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2B8AB" w14:textId="77777777" w:rsidR="00EF2522" w:rsidRPr="0036043C" w:rsidRDefault="006D6BA5" w:rsidP="00012B36">
      <w:pPr>
        <w:numPr>
          <w:ilvl w:val="0"/>
          <w:numId w:val="1"/>
        </w:numPr>
        <w:autoSpaceDE w:val="0"/>
        <w:autoSpaceDN w:val="0"/>
        <w:adjustRightInd w:val="0"/>
        <w:spacing w:after="240" w:line="240" w:lineRule="auto"/>
        <w:rPr>
          <w:rFonts w:asciiTheme="minorHAnsi" w:hAnsiTheme="minorHAnsi" w:cstheme="minorHAnsi"/>
        </w:rPr>
      </w:pPr>
      <w:r w:rsidRPr="0036043C">
        <w:rPr>
          <w:rFonts w:asciiTheme="minorHAnsi" w:hAnsiTheme="minorHAnsi" w:cstheme="minorHAnsi"/>
          <w:b/>
          <w:bCs/>
          <w:u w:val="single"/>
        </w:rPr>
        <w:t>Purpose</w:t>
      </w:r>
      <w:r w:rsidR="00517FBB" w:rsidRPr="0036043C">
        <w:rPr>
          <w:rFonts w:asciiTheme="minorHAnsi" w:hAnsiTheme="minorHAnsi" w:cstheme="minorHAnsi"/>
          <w:b/>
          <w:bCs/>
        </w:rPr>
        <w:tab/>
      </w:r>
    </w:p>
    <w:p w14:paraId="539367FD" w14:textId="77777777" w:rsidR="006D6BA5" w:rsidRPr="0036043C" w:rsidRDefault="00334A0C" w:rsidP="00057C4F">
      <w:pPr>
        <w:autoSpaceDE w:val="0"/>
        <w:autoSpaceDN w:val="0"/>
        <w:adjustRightInd w:val="0"/>
        <w:spacing w:after="240" w:line="240" w:lineRule="auto"/>
        <w:ind w:left="720"/>
        <w:jc w:val="both"/>
        <w:rPr>
          <w:rFonts w:asciiTheme="minorHAnsi" w:hAnsiTheme="minorHAnsi" w:cstheme="minorHAnsi"/>
          <w:bCs/>
        </w:rPr>
      </w:pPr>
      <w:r w:rsidRPr="0036043C">
        <w:rPr>
          <w:rFonts w:asciiTheme="minorHAnsi" w:hAnsiTheme="minorHAnsi" w:cstheme="minorHAnsi"/>
          <w:bCs/>
        </w:rPr>
        <w:t xml:space="preserve">The purpose of this policy is to </w:t>
      </w:r>
      <w:r w:rsidR="00012B36" w:rsidRPr="0036043C">
        <w:rPr>
          <w:rFonts w:asciiTheme="minorHAnsi" w:hAnsiTheme="minorHAnsi" w:cstheme="minorHAnsi"/>
          <w:bCs/>
        </w:rPr>
        <w:t>establish</w:t>
      </w:r>
      <w:r w:rsidRPr="0036043C">
        <w:rPr>
          <w:rFonts w:asciiTheme="minorHAnsi" w:hAnsiTheme="minorHAnsi" w:cstheme="minorHAnsi"/>
          <w:bCs/>
        </w:rPr>
        <w:t xml:space="preserve"> the process for evaluating </w:t>
      </w:r>
      <w:r w:rsidR="00012B36" w:rsidRPr="0036043C">
        <w:rPr>
          <w:rFonts w:asciiTheme="minorHAnsi" w:hAnsiTheme="minorHAnsi" w:cstheme="minorHAnsi"/>
          <w:bCs/>
        </w:rPr>
        <w:t xml:space="preserve">and awarding </w:t>
      </w:r>
      <w:r w:rsidRPr="0036043C">
        <w:rPr>
          <w:rFonts w:asciiTheme="minorHAnsi" w:hAnsiTheme="minorHAnsi" w:cstheme="minorHAnsi"/>
          <w:bCs/>
        </w:rPr>
        <w:t xml:space="preserve">grant applications </w:t>
      </w:r>
      <w:r w:rsidR="00012B36" w:rsidRPr="0036043C">
        <w:rPr>
          <w:rFonts w:asciiTheme="minorHAnsi" w:hAnsiTheme="minorHAnsi" w:cstheme="minorHAnsi"/>
          <w:bCs/>
        </w:rPr>
        <w:t xml:space="preserve">for </w:t>
      </w:r>
      <w:r w:rsidR="009800A2" w:rsidRPr="0036043C">
        <w:rPr>
          <w:rFonts w:asciiTheme="minorHAnsi" w:hAnsiTheme="minorHAnsi" w:cstheme="minorHAnsi"/>
          <w:bCs/>
        </w:rPr>
        <w:t>Coronavirus State and Local Fiscal Recovery Funds (</w:t>
      </w:r>
      <w:r w:rsidR="00D35EFF" w:rsidRPr="0036043C">
        <w:rPr>
          <w:rFonts w:asciiTheme="minorHAnsi" w:hAnsiTheme="minorHAnsi" w:cstheme="minorHAnsi"/>
          <w:bCs/>
        </w:rPr>
        <w:t>“</w:t>
      </w:r>
      <w:r w:rsidR="009800A2" w:rsidRPr="0036043C">
        <w:rPr>
          <w:rFonts w:asciiTheme="minorHAnsi" w:hAnsiTheme="minorHAnsi" w:cstheme="minorHAnsi"/>
          <w:bCs/>
        </w:rPr>
        <w:t>SLFRF</w:t>
      </w:r>
      <w:r w:rsidR="00D35EFF" w:rsidRPr="0036043C">
        <w:rPr>
          <w:rFonts w:asciiTheme="minorHAnsi" w:hAnsiTheme="minorHAnsi" w:cstheme="minorHAnsi"/>
          <w:bCs/>
        </w:rPr>
        <w:t>”</w:t>
      </w:r>
      <w:r w:rsidR="009800A2" w:rsidRPr="0036043C">
        <w:rPr>
          <w:rFonts w:asciiTheme="minorHAnsi" w:hAnsiTheme="minorHAnsi" w:cstheme="minorHAnsi"/>
          <w:bCs/>
        </w:rPr>
        <w:t>) in accordance with the Final Rule adopted by the Department of Treasury, 31 C.F.R. Par</w:t>
      </w:r>
      <w:r w:rsidRPr="0036043C">
        <w:rPr>
          <w:rFonts w:asciiTheme="minorHAnsi" w:hAnsiTheme="minorHAnsi" w:cstheme="minorHAnsi"/>
          <w:bCs/>
        </w:rPr>
        <w:t>t</w:t>
      </w:r>
      <w:r w:rsidR="009800A2" w:rsidRPr="0036043C">
        <w:rPr>
          <w:rFonts w:asciiTheme="minorHAnsi" w:hAnsiTheme="minorHAnsi" w:cstheme="minorHAnsi"/>
          <w:bCs/>
        </w:rPr>
        <w:t xml:space="preserve"> 35</w:t>
      </w:r>
      <w:r w:rsidR="00D35EFF" w:rsidRPr="0036043C">
        <w:rPr>
          <w:rFonts w:asciiTheme="minorHAnsi" w:hAnsiTheme="minorHAnsi" w:cstheme="minorHAnsi"/>
          <w:bCs/>
        </w:rPr>
        <w:t xml:space="preserve"> (“Final Rule”)</w:t>
      </w:r>
      <w:r w:rsidR="009800A2" w:rsidRPr="0036043C">
        <w:rPr>
          <w:rFonts w:asciiTheme="minorHAnsi" w:hAnsiTheme="minorHAnsi" w:cstheme="minorHAnsi"/>
          <w:bCs/>
        </w:rPr>
        <w:t xml:space="preserve">. </w:t>
      </w:r>
    </w:p>
    <w:p w14:paraId="59093604" w14:textId="77777777" w:rsidR="00713DF1" w:rsidRPr="0036043C" w:rsidRDefault="00713DF1" w:rsidP="00057C4F">
      <w:pPr>
        <w:autoSpaceDE w:val="0"/>
        <w:autoSpaceDN w:val="0"/>
        <w:adjustRightInd w:val="0"/>
        <w:spacing w:after="240" w:line="240" w:lineRule="auto"/>
        <w:ind w:left="720"/>
        <w:jc w:val="both"/>
        <w:rPr>
          <w:rFonts w:asciiTheme="minorHAnsi" w:hAnsiTheme="minorHAnsi" w:cstheme="minorHAnsi"/>
          <w:bCs/>
        </w:rPr>
      </w:pPr>
      <w:r w:rsidRPr="0036043C">
        <w:rPr>
          <w:rFonts w:asciiTheme="minorHAnsi" w:hAnsiTheme="minorHAnsi" w:cstheme="minorHAnsi"/>
          <w:bCs/>
        </w:rPr>
        <w:t xml:space="preserve">The Final rule encourages awarding entities to consider input from the community in determining which projects to invest SLFRF funds into. Weber County has elected to receive community input in the form of applications to receive funding for eligible projects. </w:t>
      </w:r>
    </w:p>
    <w:p w14:paraId="7E73768C" w14:textId="77777777" w:rsidR="00E95000" w:rsidRPr="0036043C" w:rsidRDefault="00A018A6" w:rsidP="00E95000">
      <w:pPr>
        <w:numPr>
          <w:ilvl w:val="0"/>
          <w:numId w:val="1"/>
        </w:numPr>
        <w:autoSpaceDE w:val="0"/>
        <w:autoSpaceDN w:val="0"/>
        <w:adjustRightInd w:val="0"/>
        <w:spacing w:after="240" w:line="240" w:lineRule="auto"/>
        <w:jc w:val="both"/>
        <w:rPr>
          <w:rFonts w:asciiTheme="minorHAnsi" w:hAnsiTheme="minorHAnsi" w:cstheme="minorHAnsi"/>
          <w:b/>
          <w:bCs/>
          <w:u w:val="single"/>
        </w:rPr>
      </w:pPr>
      <w:r w:rsidRPr="0036043C">
        <w:rPr>
          <w:rFonts w:asciiTheme="minorHAnsi" w:hAnsiTheme="minorHAnsi" w:cstheme="minorHAnsi"/>
          <w:b/>
          <w:bCs/>
          <w:u w:val="single"/>
        </w:rPr>
        <w:t xml:space="preserve">Minimum </w:t>
      </w:r>
      <w:r w:rsidR="00CC3E4A" w:rsidRPr="0036043C">
        <w:rPr>
          <w:rFonts w:asciiTheme="minorHAnsi" w:hAnsiTheme="minorHAnsi" w:cstheme="minorHAnsi"/>
          <w:b/>
          <w:bCs/>
          <w:u w:val="single"/>
        </w:rPr>
        <w:t xml:space="preserve">Eligibility </w:t>
      </w:r>
      <w:r w:rsidR="00E95000" w:rsidRPr="0036043C">
        <w:rPr>
          <w:rFonts w:asciiTheme="minorHAnsi" w:hAnsiTheme="minorHAnsi" w:cstheme="minorHAnsi"/>
          <w:b/>
          <w:bCs/>
          <w:u w:val="single"/>
        </w:rPr>
        <w:t>Requirements:</w:t>
      </w:r>
    </w:p>
    <w:p w14:paraId="2E97D1DF" w14:textId="77777777" w:rsidR="00D35EFF" w:rsidRPr="0036043C" w:rsidRDefault="003A601F" w:rsidP="003A601F">
      <w:pPr>
        <w:autoSpaceDE w:val="0"/>
        <w:autoSpaceDN w:val="0"/>
        <w:adjustRightInd w:val="0"/>
        <w:spacing w:after="240" w:line="240" w:lineRule="auto"/>
        <w:ind w:left="720"/>
        <w:jc w:val="both"/>
        <w:rPr>
          <w:rFonts w:asciiTheme="minorHAnsi" w:hAnsiTheme="minorHAnsi" w:cstheme="minorHAnsi"/>
          <w:bCs/>
        </w:rPr>
      </w:pPr>
      <w:r w:rsidRPr="0036043C">
        <w:rPr>
          <w:rFonts w:asciiTheme="minorHAnsi" w:hAnsiTheme="minorHAnsi" w:cstheme="minorHAnsi"/>
          <w:bCs/>
        </w:rPr>
        <w:t>An applicant must meet the following requirements to be eligible for SLFRF funds</w:t>
      </w:r>
      <w:r w:rsidR="00D35EFF" w:rsidRPr="0036043C">
        <w:rPr>
          <w:rFonts w:asciiTheme="minorHAnsi" w:hAnsiTheme="minorHAnsi" w:cstheme="minorHAnsi"/>
          <w:bCs/>
        </w:rPr>
        <w:t>:</w:t>
      </w:r>
    </w:p>
    <w:p w14:paraId="115B18FA" w14:textId="7B53E3CE" w:rsidR="003A601F" w:rsidRPr="0036043C" w:rsidRDefault="00636B19" w:rsidP="006C2E43">
      <w:pPr>
        <w:pStyle w:val="ListParagraph"/>
        <w:numPr>
          <w:ilvl w:val="1"/>
          <w:numId w:val="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Initial a</w:t>
      </w:r>
      <w:r w:rsidR="003A601F" w:rsidRPr="0036043C">
        <w:rPr>
          <w:rFonts w:asciiTheme="minorHAnsi" w:hAnsiTheme="minorHAnsi" w:cstheme="minorHAnsi"/>
          <w:bCs/>
        </w:rPr>
        <w:t xml:space="preserve">pplications for SLFRF funds </w:t>
      </w:r>
      <w:r>
        <w:rPr>
          <w:rFonts w:asciiTheme="minorHAnsi" w:hAnsiTheme="minorHAnsi" w:cstheme="minorHAnsi"/>
          <w:bCs/>
        </w:rPr>
        <w:t xml:space="preserve">were due December 31, 2021.  Additional applications will be accepted as funding becomes available. </w:t>
      </w:r>
    </w:p>
    <w:p w14:paraId="6ED9F4CD" w14:textId="77777777" w:rsidR="003A601F" w:rsidRPr="0036043C" w:rsidRDefault="003A601F" w:rsidP="002F5435">
      <w:pPr>
        <w:pStyle w:val="ListParagraph"/>
        <w:numPr>
          <w:ilvl w:val="1"/>
          <w:numId w:val="1"/>
        </w:numPr>
        <w:autoSpaceDE w:val="0"/>
        <w:autoSpaceDN w:val="0"/>
        <w:adjustRightInd w:val="0"/>
        <w:spacing w:after="240" w:line="240" w:lineRule="auto"/>
        <w:jc w:val="both"/>
        <w:rPr>
          <w:rFonts w:asciiTheme="minorHAnsi" w:hAnsiTheme="minorHAnsi" w:cstheme="minorHAnsi"/>
          <w:bCs/>
        </w:rPr>
      </w:pPr>
      <w:r w:rsidRPr="0036043C">
        <w:rPr>
          <w:rFonts w:asciiTheme="minorHAnsi" w:hAnsiTheme="minorHAnsi" w:cstheme="minorHAnsi"/>
          <w:bCs/>
        </w:rPr>
        <w:t>The project must:</w:t>
      </w:r>
    </w:p>
    <w:p w14:paraId="3A914F57" w14:textId="1A53946C" w:rsidR="003A601F" w:rsidRPr="0036043C" w:rsidRDefault="003A601F" w:rsidP="002F5435">
      <w:pPr>
        <w:pStyle w:val="ListParagraph"/>
        <w:numPr>
          <w:ilvl w:val="2"/>
          <w:numId w:val="1"/>
        </w:numPr>
        <w:autoSpaceDE w:val="0"/>
        <w:autoSpaceDN w:val="0"/>
        <w:adjustRightInd w:val="0"/>
        <w:spacing w:after="240" w:line="240" w:lineRule="auto"/>
        <w:jc w:val="both"/>
        <w:rPr>
          <w:rFonts w:asciiTheme="minorHAnsi" w:hAnsiTheme="minorHAnsi" w:cstheme="minorHAnsi"/>
          <w:bCs/>
        </w:rPr>
      </w:pPr>
      <w:r w:rsidRPr="0036043C">
        <w:rPr>
          <w:rFonts w:asciiTheme="minorHAnsi" w:hAnsiTheme="minorHAnsi" w:cstheme="minorHAnsi"/>
          <w:bCs/>
        </w:rPr>
        <w:t>be physically located within Weber County;</w:t>
      </w:r>
      <w:r w:rsidR="00636B19">
        <w:rPr>
          <w:rFonts w:asciiTheme="minorHAnsi" w:hAnsiTheme="minorHAnsi" w:cstheme="minorHAnsi"/>
          <w:bCs/>
        </w:rPr>
        <w:t xml:space="preserve"> or primarily serve Weber County residents</w:t>
      </w:r>
      <w:r w:rsidR="00441AD3">
        <w:rPr>
          <w:rFonts w:asciiTheme="minorHAnsi" w:hAnsiTheme="minorHAnsi" w:cstheme="minorHAnsi"/>
          <w:bCs/>
        </w:rPr>
        <w:t>; and</w:t>
      </w:r>
    </w:p>
    <w:p w14:paraId="78E12388" w14:textId="5910B9A5" w:rsidR="003A601F" w:rsidRPr="0036043C" w:rsidRDefault="00CC3E4A" w:rsidP="00EF195F">
      <w:pPr>
        <w:pStyle w:val="ListParagraph"/>
        <w:numPr>
          <w:ilvl w:val="2"/>
          <w:numId w:val="1"/>
        </w:numPr>
        <w:autoSpaceDE w:val="0"/>
        <w:autoSpaceDN w:val="0"/>
        <w:adjustRightInd w:val="0"/>
        <w:spacing w:after="240" w:line="240" w:lineRule="auto"/>
        <w:jc w:val="both"/>
        <w:rPr>
          <w:rFonts w:asciiTheme="minorHAnsi" w:hAnsiTheme="minorHAnsi" w:cstheme="minorHAnsi"/>
          <w:bCs/>
        </w:rPr>
      </w:pPr>
      <w:r w:rsidRPr="0036043C">
        <w:rPr>
          <w:rFonts w:asciiTheme="minorHAnsi" w:hAnsiTheme="minorHAnsi" w:cstheme="minorHAnsi"/>
          <w:bCs/>
        </w:rPr>
        <w:t>meet the minimum eligibility requirements</w:t>
      </w:r>
      <w:r w:rsidR="00D35EFF" w:rsidRPr="0036043C">
        <w:rPr>
          <w:rFonts w:asciiTheme="minorHAnsi" w:hAnsiTheme="minorHAnsi" w:cstheme="minorHAnsi"/>
          <w:bCs/>
        </w:rPr>
        <w:t xml:space="preserve"> set forth in the Final Rule</w:t>
      </w:r>
      <w:r w:rsidR="00441AD3">
        <w:rPr>
          <w:rFonts w:asciiTheme="minorHAnsi" w:hAnsiTheme="minorHAnsi" w:cstheme="minorHAnsi"/>
          <w:bCs/>
        </w:rPr>
        <w:t>.</w:t>
      </w:r>
    </w:p>
    <w:p w14:paraId="701CFF0E" w14:textId="77777777" w:rsidR="00EB08EE" w:rsidRPr="0036043C" w:rsidRDefault="00A018A6" w:rsidP="003A601F">
      <w:pPr>
        <w:numPr>
          <w:ilvl w:val="0"/>
          <w:numId w:val="1"/>
        </w:numPr>
        <w:autoSpaceDE w:val="0"/>
        <w:autoSpaceDN w:val="0"/>
        <w:adjustRightInd w:val="0"/>
        <w:spacing w:after="240" w:line="240" w:lineRule="auto"/>
        <w:jc w:val="both"/>
        <w:rPr>
          <w:rFonts w:asciiTheme="minorHAnsi" w:hAnsiTheme="minorHAnsi" w:cstheme="minorHAnsi"/>
          <w:b/>
          <w:bCs/>
          <w:u w:val="single"/>
        </w:rPr>
      </w:pPr>
      <w:r w:rsidRPr="0036043C">
        <w:rPr>
          <w:rFonts w:asciiTheme="minorHAnsi" w:hAnsiTheme="minorHAnsi" w:cstheme="minorHAnsi"/>
          <w:b/>
          <w:bCs/>
          <w:u w:val="single"/>
        </w:rPr>
        <w:t>Project Evaluation</w:t>
      </w:r>
      <w:r w:rsidR="00E95000" w:rsidRPr="0036043C">
        <w:rPr>
          <w:rFonts w:asciiTheme="minorHAnsi" w:hAnsiTheme="minorHAnsi" w:cstheme="minorHAnsi"/>
          <w:b/>
          <w:bCs/>
          <w:u w:val="single"/>
        </w:rPr>
        <w:t xml:space="preserve"> </w:t>
      </w:r>
      <w:r w:rsidR="009B2C84" w:rsidRPr="0036043C">
        <w:rPr>
          <w:rFonts w:asciiTheme="minorHAnsi" w:hAnsiTheme="minorHAnsi" w:cstheme="minorHAnsi"/>
          <w:b/>
          <w:bCs/>
          <w:u w:val="single"/>
        </w:rPr>
        <w:t>Process</w:t>
      </w:r>
    </w:p>
    <w:p w14:paraId="2371B699" w14:textId="5C225241" w:rsidR="009B2C84" w:rsidRPr="0036043C" w:rsidRDefault="00A94351" w:rsidP="009B2C84">
      <w:pPr>
        <w:autoSpaceDE w:val="0"/>
        <w:autoSpaceDN w:val="0"/>
        <w:adjustRightInd w:val="0"/>
        <w:spacing w:after="240" w:line="240" w:lineRule="auto"/>
        <w:ind w:left="720"/>
        <w:jc w:val="both"/>
        <w:rPr>
          <w:rFonts w:asciiTheme="minorHAnsi" w:hAnsiTheme="minorHAnsi" w:cstheme="minorHAnsi"/>
          <w:bCs/>
        </w:rPr>
      </w:pPr>
      <w:r w:rsidRPr="0036043C">
        <w:rPr>
          <w:rFonts w:asciiTheme="minorHAnsi" w:hAnsiTheme="minorHAnsi" w:cstheme="minorHAnsi"/>
          <w:bCs/>
        </w:rPr>
        <w:t xml:space="preserve">The </w:t>
      </w:r>
      <w:r w:rsidR="008F6966" w:rsidRPr="0036043C">
        <w:rPr>
          <w:rFonts w:asciiTheme="minorHAnsi" w:hAnsiTheme="minorHAnsi" w:cstheme="minorHAnsi"/>
          <w:bCs/>
        </w:rPr>
        <w:t>Weber County Commission</w:t>
      </w:r>
      <w:r w:rsidRPr="0036043C">
        <w:rPr>
          <w:rFonts w:asciiTheme="minorHAnsi" w:hAnsiTheme="minorHAnsi" w:cstheme="minorHAnsi"/>
          <w:bCs/>
        </w:rPr>
        <w:t xml:space="preserve"> </w:t>
      </w:r>
      <w:r w:rsidR="00527E04" w:rsidRPr="0036043C">
        <w:rPr>
          <w:rFonts w:asciiTheme="minorHAnsi" w:hAnsiTheme="minorHAnsi" w:cstheme="minorHAnsi"/>
          <w:bCs/>
        </w:rPr>
        <w:t xml:space="preserve">(“Commission”) </w:t>
      </w:r>
      <w:r w:rsidRPr="0036043C">
        <w:rPr>
          <w:rFonts w:asciiTheme="minorHAnsi" w:hAnsiTheme="minorHAnsi" w:cstheme="minorHAnsi"/>
          <w:bCs/>
        </w:rPr>
        <w:t xml:space="preserve">will evaluate applications with the assistance of Weber County staff. </w:t>
      </w:r>
      <w:r w:rsidR="009B2C84" w:rsidRPr="0036043C">
        <w:rPr>
          <w:rFonts w:asciiTheme="minorHAnsi" w:hAnsiTheme="minorHAnsi" w:cstheme="minorHAnsi"/>
          <w:bCs/>
        </w:rPr>
        <w:t xml:space="preserve">Applications will be evaluated </w:t>
      </w:r>
      <w:r w:rsidR="00097604">
        <w:rPr>
          <w:rFonts w:asciiTheme="minorHAnsi" w:hAnsiTheme="minorHAnsi" w:cstheme="minorHAnsi"/>
          <w:bCs/>
        </w:rPr>
        <w:t>as follows</w:t>
      </w:r>
      <w:r w:rsidR="009B2C84" w:rsidRPr="0036043C">
        <w:rPr>
          <w:rFonts w:asciiTheme="minorHAnsi" w:hAnsiTheme="minorHAnsi" w:cstheme="minorHAnsi"/>
          <w:bCs/>
        </w:rPr>
        <w:t>:</w:t>
      </w:r>
    </w:p>
    <w:p w14:paraId="5C76BE75" w14:textId="77777777" w:rsidR="00DC31F9" w:rsidRPr="0036043C" w:rsidRDefault="009B2C84" w:rsidP="009B2C84">
      <w:pPr>
        <w:pStyle w:val="ListParagraph"/>
        <w:numPr>
          <w:ilvl w:val="1"/>
          <w:numId w:val="1"/>
        </w:numPr>
        <w:autoSpaceDE w:val="0"/>
        <w:autoSpaceDN w:val="0"/>
        <w:adjustRightInd w:val="0"/>
        <w:spacing w:after="240" w:line="240" w:lineRule="auto"/>
        <w:jc w:val="both"/>
        <w:rPr>
          <w:rFonts w:asciiTheme="minorHAnsi" w:hAnsiTheme="minorHAnsi" w:cstheme="minorHAnsi"/>
          <w:bCs/>
        </w:rPr>
      </w:pPr>
      <w:r w:rsidRPr="0036043C">
        <w:rPr>
          <w:rFonts w:asciiTheme="minorHAnsi" w:hAnsiTheme="minorHAnsi" w:cstheme="minorHAnsi"/>
          <w:bCs/>
        </w:rPr>
        <w:t>Weber County staff will initially review each application to determine whether the project is eligible for SLFRF funds</w:t>
      </w:r>
      <w:r w:rsidR="00DC31F9" w:rsidRPr="0036043C">
        <w:rPr>
          <w:rFonts w:asciiTheme="minorHAnsi" w:hAnsiTheme="minorHAnsi" w:cstheme="minorHAnsi"/>
          <w:bCs/>
        </w:rPr>
        <w:t xml:space="preserve"> under the Final Rule</w:t>
      </w:r>
      <w:r w:rsidRPr="0036043C">
        <w:rPr>
          <w:rFonts w:asciiTheme="minorHAnsi" w:hAnsiTheme="minorHAnsi" w:cstheme="minorHAnsi"/>
          <w:bCs/>
        </w:rPr>
        <w:t xml:space="preserve">. </w:t>
      </w:r>
      <w:r w:rsidR="00DC31F9" w:rsidRPr="0036043C">
        <w:rPr>
          <w:rFonts w:asciiTheme="minorHAnsi" w:hAnsiTheme="minorHAnsi" w:cstheme="minorHAnsi"/>
          <w:bCs/>
        </w:rPr>
        <w:t xml:space="preserve">Projects that are not </w:t>
      </w:r>
      <w:r w:rsidR="00636B19">
        <w:rPr>
          <w:rFonts w:asciiTheme="minorHAnsi" w:hAnsiTheme="minorHAnsi" w:cstheme="minorHAnsi"/>
          <w:bCs/>
        </w:rPr>
        <w:t xml:space="preserve">likely to be </w:t>
      </w:r>
      <w:r w:rsidR="00DC31F9" w:rsidRPr="0036043C">
        <w:rPr>
          <w:rFonts w:asciiTheme="minorHAnsi" w:hAnsiTheme="minorHAnsi" w:cstheme="minorHAnsi"/>
          <w:bCs/>
        </w:rPr>
        <w:t xml:space="preserve">eligible under the Final Rule will not be considered further.  </w:t>
      </w:r>
    </w:p>
    <w:p w14:paraId="52757528" w14:textId="77777777" w:rsidR="00DC31F9" w:rsidRPr="0036043C" w:rsidRDefault="00DC31F9" w:rsidP="00DC31F9">
      <w:pPr>
        <w:pStyle w:val="ListParagraph"/>
        <w:autoSpaceDE w:val="0"/>
        <w:autoSpaceDN w:val="0"/>
        <w:adjustRightInd w:val="0"/>
        <w:spacing w:after="240" w:line="240" w:lineRule="auto"/>
        <w:ind w:left="1440"/>
        <w:jc w:val="both"/>
        <w:rPr>
          <w:rFonts w:asciiTheme="minorHAnsi" w:hAnsiTheme="minorHAnsi" w:cstheme="minorHAnsi"/>
          <w:bCs/>
        </w:rPr>
      </w:pPr>
    </w:p>
    <w:p w14:paraId="069E3071" w14:textId="5E0C6B8D" w:rsidR="0036043C" w:rsidRPr="006C2E43" w:rsidRDefault="00DC31F9" w:rsidP="006C2E43">
      <w:pPr>
        <w:pStyle w:val="ListParagraph"/>
        <w:numPr>
          <w:ilvl w:val="1"/>
          <w:numId w:val="1"/>
        </w:numPr>
        <w:spacing w:after="240"/>
        <w:contextualSpacing w:val="0"/>
        <w:rPr>
          <w:rFonts w:ascii="Times New Roman" w:hAnsi="Times New Roman"/>
          <w:bCs/>
        </w:rPr>
      </w:pPr>
      <w:r w:rsidRPr="006E261A">
        <w:rPr>
          <w:rFonts w:asciiTheme="minorHAnsi" w:hAnsiTheme="minorHAnsi" w:cstheme="minorHAnsi"/>
          <w:bCs/>
        </w:rPr>
        <w:t xml:space="preserve">The Weber County Commission will </w:t>
      </w:r>
      <w:r w:rsidR="00527E04" w:rsidRPr="006E261A">
        <w:rPr>
          <w:rFonts w:asciiTheme="minorHAnsi" w:hAnsiTheme="minorHAnsi" w:cstheme="minorHAnsi"/>
          <w:bCs/>
        </w:rPr>
        <w:t>select three County employees to serve collectively as an evaluation committee</w:t>
      </w:r>
      <w:r w:rsidR="006E261A">
        <w:rPr>
          <w:rFonts w:asciiTheme="minorHAnsi" w:hAnsiTheme="minorHAnsi" w:cstheme="minorHAnsi"/>
          <w:bCs/>
        </w:rPr>
        <w:t xml:space="preserve">. </w:t>
      </w:r>
      <w:r w:rsidR="00527E04" w:rsidRPr="006E261A">
        <w:rPr>
          <w:rFonts w:asciiTheme="minorHAnsi" w:hAnsiTheme="minorHAnsi" w:cstheme="minorHAnsi"/>
          <w:bCs/>
        </w:rPr>
        <w:t xml:space="preserve">The evaluation committee will review each eligible application and classify them as low, medium, or high priority based on the </w:t>
      </w:r>
      <w:r w:rsidR="00441AD3">
        <w:rPr>
          <w:rFonts w:asciiTheme="minorHAnsi" w:hAnsiTheme="minorHAnsi" w:cstheme="minorHAnsi"/>
          <w:bCs/>
        </w:rPr>
        <w:t>factors and point valuations established under Appendix A of this policy.</w:t>
      </w:r>
    </w:p>
    <w:p w14:paraId="7DB507E2" w14:textId="77777777" w:rsidR="00527E04" w:rsidRPr="006E261A" w:rsidRDefault="0036043C" w:rsidP="006E261A">
      <w:pPr>
        <w:pStyle w:val="ListParagraph"/>
        <w:numPr>
          <w:ilvl w:val="1"/>
          <w:numId w:val="1"/>
        </w:numPr>
        <w:autoSpaceDE w:val="0"/>
        <w:autoSpaceDN w:val="0"/>
        <w:adjustRightInd w:val="0"/>
        <w:spacing w:after="240" w:line="240" w:lineRule="auto"/>
        <w:contextualSpacing w:val="0"/>
        <w:jc w:val="both"/>
        <w:rPr>
          <w:rFonts w:asciiTheme="minorHAnsi" w:hAnsiTheme="minorHAnsi" w:cstheme="minorHAnsi"/>
          <w:bCs/>
        </w:rPr>
      </w:pPr>
      <w:r w:rsidRPr="006E261A">
        <w:rPr>
          <w:rFonts w:asciiTheme="minorHAnsi" w:hAnsiTheme="minorHAnsi" w:cstheme="minorHAnsi"/>
          <w:bCs/>
        </w:rPr>
        <w:t>After reviewing and classifying each eligible</w:t>
      </w:r>
      <w:r w:rsidR="006E261A">
        <w:rPr>
          <w:rFonts w:asciiTheme="minorHAnsi" w:hAnsiTheme="minorHAnsi" w:cstheme="minorHAnsi"/>
          <w:bCs/>
        </w:rPr>
        <w:t xml:space="preserve"> application</w:t>
      </w:r>
      <w:r w:rsidRPr="006E261A">
        <w:rPr>
          <w:rFonts w:asciiTheme="minorHAnsi" w:hAnsiTheme="minorHAnsi" w:cstheme="minorHAnsi"/>
          <w:bCs/>
        </w:rPr>
        <w:t xml:space="preserve"> based on the above-described factors, the evaluation committee </w:t>
      </w:r>
      <w:r w:rsidR="00527E04" w:rsidRPr="006E261A">
        <w:rPr>
          <w:rFonts w:asciiTheme="minorHAnsi" w:hAnsiTheme="minorHAnsi" w:cstheme="minorHAnsi"/>
          <w:bCs/>
        </w:rPr>
        <w:t xml:space="preserve">will submit </w:t>
      </w:r>
      <w:r w:rsidRPr="006E261A">
        <w:rPr>
          <w:rFonts w:asciiTheme="minorHAnsi" w:hAnsiTheme="minorHAnsi" w:cstheme="minorHAnsi"/>
          <w:bCs/>
        </w:rPr>
        <w:t>its findings</w:t>
      </w:r>
      <w:r w:rsidR="00976F8F">
        <w:rPr>
          <w:rFonts w:asciiTheme="minorHAnsi" w:hAnsiTheme="minorHAnsi" w:cstheme="minorHAnsi"/>
          <w:bCs/>
        </w:rPr>
        <w:t xml:space="preserve"> and classifications</w:t>
      </w:r>
      <w:r w:rsidRPr="006E261A">
        <w:rPr>
          <w:rFonts w:asciiTheme="minorHAnsi" w:hAnsiTheme="minorHAnsi" w:cstheme="minorHAnsi"/>
          <w:bCs/>
        </w:rPr>
        <w:t xml:space="preserve"> to the Commission</w:t>
      </w:r>
      <w:r w:rsidR="006E261A">
        <w:rPr>
          <w:rFonts w:asciiTheme="minorHAnsi" w:hAnsiTheme="minorHAnsi" w:cstheme="minorHAnsi"/>
          <w:bCs/>
        </w:rPr>
        <w:t xml:space="preserve"> for consideration</w:t>
      </w:r>
      <w:r w:rsidRPr="006E261A">
        <w:rPr>
          <w:rFonts w:asciiTheme="minorHAnsi" w:hAnsiTheme="minorHAnsi" w:cstheme="minorHAnsi"/>
          <w:bCs/>
        </w:rPr>
        <w:t>.</w:t>
      </w:r>
    </w:p>
    <w:p w14:paraId="24FC6915" w14:textId="1232D6C8" w:rsidR="00976F8F" w:rsidRDefault="006E261A" w:rsidP="00976F8F">
      <w:pPr>
        <w:pStyle w:val="ListParagraph"/>
        <w:numPr>
          <w:ilvl w:val="1"/>
          <w:numId w:val="1"/>
        </w:numPr>
        <w:spacing w:after="240"/>
        <w:contextualSpacing w:val="0"/>
        <w:rPr>
          <w:rFonts w:asciiTheme="minorHAnsi" w:hAnsiTheme="minorHAnsi" w:cstheme="minorHAnsi"/>
          <w:bCs/>
        </w:rPr>
      </w:pPr>
      <w:r w:rsidRPr="006E261A">
        <w:rPr>
          <w:rFonts w:asciiTheme="minorHAnsi" w:hAnsiTheme="minorHAnsi" w:cstheme="minorHAnsi"/>
          <w:bCs/>
        </w:rPr>
        <w:t xml:space="preserve">The Commission </w:t>
      </w:r>
      <w:r w:rsidR="00976F8F">
        <w:rPr>
          <w:rFonts w:asciiTheme="minorHAnsi" w:hAnsiTheme="minorHAnsi" w:cstheme="minorHAnsi"/>
          <w:bCs/>
        </w:rPr>
        <w:t xml:space="preserve">has the sole authority to determine </w:t>
      </w:r>
      <w:r w:rsidRPr="006E261A">
        <w:rPr>
          <w:rFonts w:asciiTheme="minorHAnsi" w:hAnsiTheme="minorHAnsi" w:cstheme="minorHAnsi"/>
          <w:bCs/>
        </w:rPr>
        <w:t xml:space="preserve">which projects will be awarded </w:t>
      </w:r>
      <w:r w:rsidR="00441AD3">
        <w:rPr>
          <w:rFonts w:asciiTheme="minorHAnsi" w:hAnsiTheme="minorHAnsi" w:cstheme="minorHAnsi"/>
          <w:bCs/>
        </w:rPr>
        <w:t xml:space="preserve">SLFRF </w:t>
      </w:r>
      <w:r w:rsidR="00976F8F">
        <w:rPr>
          <w:rFonts w:asciiTheme="minorHAnsi" w:hAnsiTheme="minorHAnsi" w:cstheme="minorHAnsi"/>
          <w:bCs/>
        </w:rPr>
        <w:t xml:space="preserve">funding, taking into consideration </w:t>
      </w:r>
      <w:r w:rsidRPr="006E261A">
        <w:rPr>
          <w:rFonts w:asciiTheme="minorHAnsi" w:hAnsiTheme="minorHAnsi" w:cstheme="minorHAnsi"/>
          <w:bCs/>
        </w:rPr>
        <w:t xml:space="preserve">the evaluation committee’s </w:t>
      </w:r>
      <w:r w:rsidR="00976F8F">
        <w:rPr>
          <w:rFonts w:asciiTheme="minorHAnsi" w:hAnsiTheme="minorHAnsi" w:cstheme="minorHAnsi"/>
          <w:bCs/>
        </w:rPr>
        <w:t xml:space="preserve">findings and </w:t>
      </w:r>
      <w:r w:rsidR="00976F8F">
        <w:rPr>
          <w:rFonts w:asciiTheme="minorHAnsi" w:hAnsiTheme="minorHAnsi" w:cstheme="minorHAnsi"/>
          <w:bCs/>
        </w:rPr>
        <w:lastRenderedPageBreak/>
        <w:t>classifications, as well as what the Commission identifies as the County’s vision and greatest needs</w:t>
      </w:r>
      <w:r w:rsidRPr="006E261A">
        <w:rPr>
          <w:rFonts w:asciiTheme="minorHAnsi" w:hAnsiTheme="minorHAnsi" w:cstheme="minorHAnsi"/>
          <w:bCs/>
        </w:rPr>
        <w:t xml:space="preserve">. </w:t>
      </w:r>
    </w:p>
    <w:p w14:paraId="02580766" w14:textId="43667B37" w:rsidR="008F6966" w:rsidRPr="006E261A" w:rsidRDefault="006E261A" w:rsidP="006E261A">
      <w:pPr>
        <w:pStyle w:val="ListParagraph"/>
        <w:numPr>
          <w:ilvl w:val="1"/>
          <w:numId w:val="1"/>
        </w:numPr>
        <w:rPr>
          <w:rFonts w:asciiTheme="minorHAnsi" w:hAnsiTheme="minorHAnsi" w:cstheme="minorHAnsi"/>
          <w:bCs/>
        </w:rPr>
      </w:pPr>
      <w:r>
        <w:rPr>
          <w:rFonts w:asciiTheme="minorHAnsi" w:hAnsiTheme="minorHAnsi" w:cstheme="minorHAnsi"/>
          <w:bCs/>
        </w:rPr>
        <w:t xml:space="preserve">The evaluation committee does not have the authority to bind the Commission, nor the County, to any award of </w:t>
      </w:r>
      <w:r w:rsidR="00441AD3">
        <w:rPr>
          <w:rFonts w:asciiTheme="minorHAnsi" w:hAnsiTheme="minorHAnsi" w:cstheme="minorHAnsi"/>
          <w:bCs/>
        </w:rPr>
        <w:t>SLFRF</w:t>
      </w:r>
      <w:r>
        <w:rPr>
          <w:rFonts w:asciiTheme="minorHAnsi" w:hAnsiTheme="minorHAnsi" w:cstheme="minorHAnsi"/>
          <w:bCs/>
        </w:rPr>
        <w:t xml:space="preserve"> funds. The evaluation committee may make recommendations based on their review and classifications of the applications, but the Commission is not bound to act upon such recommendations. </w:t>
      </w:r>
    </w:p>
    <w:p w14:paraId="06209373" w14:textId="4D91CE89" w:rsidR="008046C2" w:rsidRDefault="008046C2" w:rsidP="00093516">
      <w:pPr>
        <w:numPr>
          <w:ilvl w:val="0"/>
          <w:numId w:val="1"/>
        </w:numPr>
        <w:autoSpaceDE w:val="0"/>
        <w:autoSpaceDN w:val="0"/>
        <w:adjustRightInd w:val="0"/>
        <w:spacing w:after="240" w:line="240" w:lineRule="auto"/>
        <w:jc w:val="both"/>
        <w:rPr>
          <w:rFonts w:asciiTheme="minorHAnsi" w:hAnsiTheme="minorHAnsi" w:cstheme="minorHAnsi"/>
          <w:b/>
          <w:bCs/>
          <w:u w:val="single"/>
        </w:rPr>
      </w:pPr>
      <w:r>
        <w:rPr>
          <w:rFonts w:asciiTheme="minorHAnsi" w:hAnsiTheme="minorHAnsi" w:cstheme="minorHAnsi"/>
          <w:b/>
          <w:bCs/>
          <w:u w:val="single"/>
        </w:rPr>
        <w:t xml:space="preserve">Agreement with grant </w:t>
      </w:r>
      <w:r w:rsidR="00B57FDA">
        <w:rPr>
          <w:rFonts w:asciiTheme="minorHAnsi" w:hAnsiTheme="minorHAnsi" w:cstheme="minorHAnsi"/>
          <w:b/>
          <w:bCs/>
          <w:u w:val="single"/>
        </w:rPr>
        <w:t>recipients</w:t>
      </w:r>
    </w:p>
    <w:p w14:paraId="2AC54985" w14:textId="48247296" w:rsidR="008046C2" w:rsidRPr="00171528" w:rsidRDefault="008046C2" w:rsidP="006C2E43">
      <w:pPr>
        <w:numPr>
          <w:ilvl w:val="1"/>
          <w:numId w:val="1"/>
        </w:numPr>
        <w:autoSpaceDE w:val="0"/>
        <w:autoSpaceDN w:val="0"/>
        <w:adjustRightInd w:val="0"/>
        <w:spacing w:after="240" w:line="240" w:lineRule="auto"/>
        <w:contextualSpacing/>
        <w:jc w:val="both"/>
        <w:rPr>
          <w:rFonts w:asciiTheme="minorHAnsi" w:hAnsiTheme="minorHAnsi" w:cstheme="minorHAnsi"/>
          <w:bCs/>
        </w:rPr>
      </w:pPr>
      <w:r w:rsidRPr="00171528">
        <w:rPr>
          <w:rFonts w:asciiTheme="minorHAnsi" w:hAnsiTheme="minorHAnsi" w:cstheme="minorHAnsi"/>
          <w:bCs/>
        </w:rPr>
        <w:t xml:space="preserve">The </w:t>
      </w:r>
      <w:r w:rsidR="00097604">
        <w:rPr>
          <w:rFonts w:asciiTheme="minorHAnsi" w:hAnsiTheme="minorHAnsi" w:cstheme="minorHAnsi"/>
          <w:bCs/>
        </w:rPr>
        <w:t>C</w:t>
      </w:r>
      <w:r w:rsidRPr="00171528">
        <w:rPr>
          <w:rFonts w:asciiTheme="minorHAnsi" w:hAnsiTheme="minorHAnsi" w:cstheme="minorHAnsi"/>
          <w:bCs/>
        </w:rPr>
        <w:t xml:space="preserve">ounty will enter into a written agreement with each external entity that receives </w:t>
      </w:r>
      <w:r w:rsidR="00097604">
        <w:rPr>
          <w:rFonts w:asciiTheme="minorHAnsi" w:hAnsiTheme="minorHAnsi" w:cstheme="minorHAnsi"/>
          <w:bCs/>
        </w:rPr>
        <w:t>C</w:t>
      </w:r>
      <w:r w:rsidRPr="00171528">
        <w:rPr>
          <w:rFonts w:asciiTheme="minorHAnsi" w:hAnsiTheme="minorHAnsi" w:cstheme="minorHAnsi"/>
          <w:bCs/>
        </w:rPr>
        <w:t xml:space="preserve">ounty </w:t>
      </w:r>
      <w:r w:rsidR="00097604">
        <w:rPr>
          <w:rFonts w:asciiTheme="minorHAnsi" w:hAnsiTheme="minorHAnsi" w:cstheme="minorHAnsi"/>
          <w:bCs/>
        </w:rPr>
        <w:t>SLFRF</w:t>
      </w:r>
      <w:r w:rsidRPr="00171528">
        <w:rPr>
          <w:rFonts w:asciiTheme="minorHAnsi" w:hAnsiTheme="minorHAnsi" w:cstheme="minorHAnsi"/>
          <w:bCs/>
        </w:rPr>
        <w:t xml:space="preserve"> funding.  The agreements will specify</w:t>
      </w:r>
      <w:r w:rsidR="002F5435">
        <w:rPr>
          <w:rFonts w:asciiTheme="minorHAnsi" w:hAnsiTheme="minorHAnsi" w:cstheme="minorHAnsi"/>
          <w:bCs/>
        </w:rPr>
        <w:t>:</w:t>
      </w:r>
    </w:p>
    <w:p w14:paraId="6DA23A43" w14:textId="590D62A9" w:rsidR="008046C2" w:rsidRPr="00171528" w:rsidRDefault="00097604" w:rsidP="002F5435">
      <w:pPr>
        <w:numPr>
          <w:ilvl w:val="2"/>
          <w:numId w:val="1"/>
        </w:numPr>
        <w:autoSpaceDE w:val="0"/>
        <w:autoSpaceDN w:val="0"/>
        <w:adjustRightInd w:val="0"/>
        <w:spacing w:after="240" w:line="240" w:lineRule="auto"/>
        <w:ind w:left="2174" w:hanging="187"/>
        <w:contextualSpacing/>
        <w:jc w:val="both"/>
        <w:rPr>
          <w:rFonts w:asciiTheme="minorHAnsi" w:hAnsiTheme="minorHAnsi" w:cstheme="minorHAnsi"/>
          <w:bCs/>
        </w:rPr>
      </w:pPr>
      <w:r>
        <w:rPr>
          <w:rFonts w:asciiTheme="minorHAnsi" w:hAnsiTheme="minorHAnsi" w:cstheme="minorHAnsi"/>
          <w:bCs/>
        </w:rPr>
        <w:t>t</w:t>
      </w:r>
      <w:r w:rsidR="008046C2" w:rsidRPr="00171528">
        <w:rPr>
          <w:rFonts w:asciiTheme="minorHAnsi" w:hAnsiTheme="minorHAnsi" w:cstheme="minorHAnsi"/>
          <w:bCs/>
        </w:rPr>
        <w:t xml:space="preserve">he amount of </w:t>
      </w:r>
      <w:r>
        <w:rPr>
          <w:rFonts w:asciiTheme="minorHAnsi" w:hAnsiTheme="minorHAnsi" w:cstheme="minorHAnsi"/>
          <w:bCs/>
        </w:rPr>
        <w:t>C</w:t>
      </w:r>
      <w:r w:rsidR="008046C2" w:rsidRPr="00171528">
        <w:rPr>
          <w:rFonts w:asciiTheme="minorHAnsi" w:hAnsiTheme="minorHAnsi" w:cstheme="minorHAnsi"/>
          <w:bCs/>
        </w:rPr>
        <w:t>ounty funding available</w:t>
      </w:r>
      <w:r w:rsidR="002F5435">
        <w:rPr>
          <w:rFonts w:asciiTheme="minorHAnsi" w:hAnsiTheme="minorHAnsi" w:cstheme="minorHAnsi"/>
          <w:bCs/>
        </w:rPr>
        <w:t>;</w:t>
      </w:r>
      <w:r w:rsidR="008046C2" w:rsidRPr="00171528">
        <w:rPr>
          <w:rFonts w:asciiTheme="minorHAnsi" w:hAnsiTheme="minorHAnsi" w:cstheme="minorHAnsi"/>
          <w:bCs/>
        </w:rPr>
        <w:t xml:space="preserve"> </w:t>
      </w:r>
    </w:p>
    <w:p w14:paraId="03A20DD3" w14:textId="718EDDB6" w:rsidR="008046C2" w:rsidRPr="00171528" w:rsidRDefault="00097604" w:rsidP="002F5435">
      <w:pPr>
        <w:numPr>
          <w:ilvl w:val="2"/>
          <w:numId w:val="1"/>
        </w:numPr>
        <w:autoSpaceDE w:val="0"/>
        <w:autoSpaceDN w:val="0"/>
        <w:adjustRightInd w:val="0"/>
        <w:spacing w:after="240" w:line="240" w:lineRule="auto"/>
        <w:ind w:left="2174" w:hanging="187"/>
        <w:contextualSpacing/>
        <w:jc w:val="both"/>
        <w:rPr>
          <w:rFonts w:asciiTheme="minorHAnsi" w:hAnsiTheme="minorHAnsi" w:cstheme="minorHAnsi"/>
          <w:bCs/>
        </w:rPr>
      </w:pPr>
      <w:r>
        <w:rPr>
          <w:rFonts w:asciiTheme="minorHAnsi" w:hAnsiTheme="minorHAnsi" w:cstheme="minorHAnsi"/>
          <w:bCs/>
        </w:rPr>
        <w:t>r</w:t>
      </w:r>
      <w:r w:rsidR="008046C2" w:rsidRPr="00171528">
        <w:rPr>
          <w:rFonts w:asciiTheme="minorHAnsi" w:hAnsiTheme="minorHAnsi" w:cstheme="minorHAnsi"/>
          <w:bCs/>
        </w:rPr>
        <w:t>equired matching funds, if applicable</w:t>
      </w:r>
      <w:r w:rsidR="002F5435">
        <w:rPr>
          <w:rFonts w:asciiTheme="minorHAnsi" w:hAnsiTheme="minorHAnsi" w:cstheme="minorHAnsi"/>
          <w:bCs/>
        </w:rPr>
        <w:t>;</w:t>
      </w:r>
    </w:p>
    <w:p w14:paraId="7AF8FBB1" w14:textId="10DC73AD" w:rsidR="008046C2" w:rsidRPr="00171528" w:rsidRDefault="00097604" w:rsidP="002F5435">
      <w:pPr>
        <w:numPr>
          <w:ilvl w:val="2"/>
          <w:numId w:val="1"/>
        </w:numPr>
        <w:autoSpaceDE w:val="0"/>
        <w:autoSpaceDN w:val="0"/>
        <w:adjustRightInd w:val="0"/>
        <w:spacing w:after="240" w:line="240" w:lineRule="auto"/>
        <w:ind w:left="2174" w:hanging="187"/>
        <w:contextualSpacing/>
        <w:jc w:val="both"/>
        <w:rPr>
          <w:rFonts w:asciiTheme="minorHAnsi" w:hAnsiTheme="minorHAnsi" w:cstheme="minorHAnsi"/>
          <w:bCs/>
        </w:rPr>
      </w:pPr>
      <w:r>
        <w:rPr>
          <w:rFonts w:asciiTheme="minorHAnsi" w:hAnsiTheme="minorHAnsi" w:cstheme="minorHAnsi"/>
          <w:bCs/>
        </w:rPr>
        <w:t>r</w:t>
      </w:r>
      <w:r w:rsidR="008046C2" w:rsidRPr="00171528">
        <w:rPr>
          <w:rFonts w:asciiTheme="minorHAnsi" w:hAnsiTheme="minorHAnsi" w:cstheme="minorHAnsi"/>
          <w:bCs/>
        </w:rPr>
        <w:t>eporting requirements</w:t>
      </w:r>
      <w:r w:rsidR="002F5435">
        <w:rPr>
          <w:rFonts w:asciiTheme="minorHAnsi" w:hAnsiTheme="minorHAnsi" w:cstheme="minorHAnsi"/>
          <w:bCs/>
        </w:rPr>
        <w:t>;</w:t>
      </w:r>
    </w:p>
    <w:p w14:paraId="3CDC9D4D" w14:textId="7D85BC57" w:rsidR="008046C2" w:rsidRPr="00171528" w:rsidRDefault="00097604" w:rsidP="002F5435">
      <w:pPr>
        <w:numPr>
          <w:ilvl w:val="2"/>
          <w:numId w:val="1"/>
        </w:numPr>
        <w:autoSpaceDE w:val="0"/>
        <w:autoSpaceDN w:val="0"/>
        <w:adjustRightInd w:val="0"/>
        <w:spacing w:after="240" w:line="240" w:lineRule="auto"/>
        <w:ind w:left="2174" w:hanging="187"/>
        <w:contextualSpacing/>
        <w:jc w:val="both"/>
        <w:rPr>
          <w:rFonts w:asciiTheme="minorHAnsi" w:hAnsiTheme="minorHAnsi" w:cstheme="minorHAnsi"/>
          <w:bCs/>
        </w:rPr>
      </w:pPr>
      <w:r>
        <w:rPr>
          <w:rFonts w:asciiTheme="minorHAnsi" w:hAnsiTheme="minorHAnsi" w:cstheme="minorHAnsi"/>
          <w:bCs/>
        </w:rPr>
        <w:t>a</w:t>
      </w:r>
      <w:r w:rsidR="008046C2" w:rsidRPr="00171528">
        <w:rPr>
          <w:rFonts w:asciiTheme="minorHAnsi" w:hAnsiTheme="minorHAnsi" w:cstheme="minorHAnsi"/>
          <w:bCs/>
        </w:rPr>
        <w:t>udit provisions</w:t>
      </w:r>
      <w:r w:rsidR="002F5435">
        <w:rPr>
          <w:rFonts w:asciiTheme="minorHAnsi" w:hAnsiTheme="minorHAnsi" w:cstheme="minorHAnsi"/>
          <w:bCs/>
        </w:rPr>
        <w:t>;</w:t>
      </w:r>
      <w:r>
        <w:rPr>
          <w:rFonts w:asciiTheme="minorHAnsi" w:hAnsiTheme="minorHAnsi" w:cstheme="minorHAnsi"/>
          <w:bCs/>
        </w:rPr>
        <w:t xml:space="preserve"> and</w:t>
      </w:r>
    </w:p>
    <w:p w14:paraId="768B714E" w14:textId="5E173FB4" w:rsidR="008046C2" w:rsidRDefault="00097604" w:rsidP="002F5435">
      <w:pPr>
        <w:numPr>
          <w:ilvl w:val="2"/>
          <w:numId w:val="1"/>
        </w:numPr>
        <w:autoSpaceDE w:val="0"/>
        <w:autoSpaceDN w:val="0"/>
        <w:adjustRightInd w:val="0"/>
        <w:spacing w:after="240" w:line="240" w:lineRule="auto"/>
        <w:ind w:left="2174" w:hanging="187"/>
        <w:contextualSpacing/>
        <w:jc w:val="both"/>
        <w:rPr>
          <w:rFonts w:asciiTheme="minorHAnsi" w:hAnsiTheme="minorHAnsi" w:cstheme="minorHAnsi"/>
          <w:bCs/>
        </w:rPr>
      </w:pPr>
      <w:r>
        <w:rPr>
          <w:rFonts w:asciiTheme="minorHAnsi" w:hAnsiTheme="minorHAnsi" w:cstheme="minorHAnsi"/>
          <w:bCs/>
        </w:rPr>
        <w:t>other necessary provisions</w:t>
      </w:r>
      <w:r w:rsidR="002F5435">
        <w:rPr>
          <w:rFonts w:asciiTheme="minorHAnsi" w:hAnsiTheme="minorHAnsi" w:cstheme="minorHAnsi"/>
          <w:bCs/>
        </w:rPr>
        <w:t>.</w:t>
      </w:r>
      <w:r w:rsidR="008046C2" w:rsidRPr="00171528">
        <w:rPr>
          <w:rFonts w:asciiTheme="minorHAnsi" w:hAnsiTheme="minorHAnsi" w:cstheme="minorHAnsi"/>
          <w:bCs/>
        </w:rPr>
        <w:t xml:space="preserve"> </w:t>
      </w:r>
    </w:p>
    <w:p w14:paraId="5E86B179" w14:textId="77777777" w:rsidR="00B57FDA" w:rsidRPr="00171528" w:rsidRDefault="00B57FDA" w:rsidP="00171528">
      <w:pPr>
        <w:autoSpaceDE w:val="0"/>
        <w:autoSpaceDN w:val="0"/>
        <w:adjustRightInd w:val="0"/>
        <w:spacing w:after="0" w:line="240" w:lineRule="auto"/>
        <w:ind w:left="2160"/>
        <w:jc w:val="both"/>
        <w:rPr>
          <w:rFonts w:asciiTheme="minorHAnsi" w:hAnsiTheme="minorHAnsi" w:cstheme="minorHAnsi"/>
          <w:bCs/>
        </w:rPr>
      </w:pPr>
    </w:p>
    <w:p w14:paraId="70535DC6" w14:textId="3CF3CDD5" w:rsidR="00093516" w:rsidRPr="006E261A" w:rsidRDefault="005E14EA" w:rsidP="00093516">
      <w:pPr>
        <w:numPr>
          <w:ilvl w:val="0"/>
          <w:numId w:val="1"/>
        </w:numPr>
        <w:autoSpaceDE w:val="0"/>
        <w:autoSpaceDN w:val="0"/>
        <w:adjustRightInd w:val="0"/>
        <w:spacing w:after="240" w:line="240" w:lineRule="auto"/>
        <w:jc w:val="both"/>
        <w:rPr>
          <w:rFonts w:asciiTheme="minorHAnsi" w:hAnsiTheme="minorHAnsi" w:cstheme="minorHAnsi"/>
          <w:b/>
          <w:bCs/>
          <w:u w:val="single"/>
        </w:rPr>
      </w:pPr>
      <w:r>
        <w:rPr>
          <w:rFonts w:asciiTheme="minorHAnsi" w:hAnsiTheme="minorHAnsi" w:cstheme="minorHAnsi"/>
          <w:b/>
          <w:bCs/>
          <w:u w:val="single"/>
        </w:rPr>
        <w:t>County Managed Projects</w:t>
      </w:r>
    </w:p>
    <w:p w14:paraId="49416792" w14:textId="6C617BC1" w:rsidR="004A5C76" w:rsidRDefault="004A5C76" w:rsidP="006C2E43">
      <w:pPr>
        <w:pStyle w:val="ListParagraph"/>
        <w:numPr>
          <w:ilvl w:val="1"/>
          <w:numId w:val="1"/>
        </w:numPr>
        <w:autoSpaceDE w:val="0"/>
        <w:autoSpaceDN w:val="0"/>
        <w:adjustRightInd w:val="0"/>
        <w:spacing w:after="240" w:line="240" w:lineRule="auto"/>
        <w:jc w:val="both"/>
        <w:rPr>
          <w:rFonts w:asciiTheme="minorHAnsi" w:hAnsiTheme="minorHAnsi" w:cstheme="minorHAnsi"/>
          <w:bCs/>
        </w:rPr>
      </w:pPr>
      <w:r>
        <w:rPr>
          <w:rFonts w:asciiTheme="minorHAnsi" w:hAnsiTheme="minorHAnsi" w:cstheme="minorHAnsi"/>
          <w:bCs/>
        </w:rPr>
        <w:t xml:space="preserve">For </w:t>
      </w:r>
      <w:r w:rsidR="00097604">
        <w:rPr>
          <w:rFonts w:asciiTheme="minorHAnsi" w:hAnsiTheme="minorHAnsi" w:cstheme="minorHAnsi"/>
          <w:bCs/>
        </w:rPr>
        <w:t>C</w:t>
      </w:r>
      <w:r>
        <w:rPr>
          <w:rFonts w:asciiTheme="minorHAnsi" w:hAnsiTheme="minorHAnsi" w:cstheme="minorHAnsi"/>
          <w:bCs/>
        </w:rPr>
        <w:t xml:space="preserve">ounty managed projects, no application </w:t>
      </w:r>
      <w:r w:rsidR="00B57FDA">
        <w:rPr>
          <w:rFonts w:asciiTheme="minorHAnsi" w:hAnsiTheme="minorHAnsi" w:cstheme="minorHAnsi"/>
          <w:bCs/>
        </w:rPr>
        <w:t xml:space="preserve">is </w:t>
      </w:r>
      <w:r>
        <w:rPr>
          <w:rFonts w:asciiTheme="minorHAnsi" w:hAnsiTheme="minorHAnsi" w:cstheme="minorHAnsi"/>
          <w:bCs/>
        </w:rPr>
        <w:t>needed</w:t>
      </w:r>
      <w:r w:rsidR="00097604">
        <w:rPr>
          <w:rFonts w:asciiTheme="minorHAnsi" w:hAnsiTheme="minorHAnsi" w:cstheme="minorHAnsi"/>
          <w:bCs/>
        </w:rPr>
        <w:t>,</w:t>
      </w:r>
      <w:r>
        <w:rPr>
          <w:rFonts w:asciiTheme="minorHAnsi" w:hAnsiTheme="minorHAnsi" w:cstheme="minorHAnsi"/>
          <w:bCs/>
        </w:rPr>
        <w:t xml:space="preserve"> but the evaluation committee will evaluate each internal project for:</w:t>
      </w:r>
    </w:p>
    <w:p w14:paraId="6D2F2294" w14:textId="72D5929F" w:rsidR="004A5C76" w:rsidRDefault="00097604" w:rsidP="002F5435">
      <w:pPr>
        <w:pStyle w:val="ListParagraph"/>
        <w:numPr>
          <w:ilvl w:val="2"/>
          <w:numId w:val="1"/>
        </w:numPr>
        <w:autoSpaceDE w:val="0"/>
        <w:autoSpaceDN w:val="0"/>
        <w:adjustRightInd w:val="0"/>
        <w:spacing w:after="240" w:line="240" w:lineRule="auto"/>
        <w:jc w:val="both"/>
        <w:rPr>
          <w:rFonts w:asciiTheme="minorHAnsi" w:hAnsiTheme="minorHAnsi" w:cstheme="minorHAnsi"/>
          <w:bCs/>
        </w:rPr>
      </w:pPr>
      <w:r>
        <w:rPr>
          <w:rFonts w:asciiTheme="minorHAnsi" w:hAnsiTheme="minorHAnsi" w:cstheme="minorHAnsi"/>
          <w:bCs/>
        </w:rPr>
        <w:t>e</w:t>
      </w:r>
      <w:r w:rsidR="008046C2">
        <w:rPr>
          <w:rFonts w:asciiTheme="minorHAnsi" w:hAnsiTheme="minorHAnsi" w:cstheme="minorHAnsi"/>
          <w:bCs/>
        </w:rPr>
        <w:t xml:space="preserve">ligibility </w:t>
      </w:r>
      <w:r w:rsidR="002717BF">
        <w:rPr>
          <w:rFonts w:asciiTheme="minorHAnsi" w:hAnsiTheme="minorHAnsi" w:cstheme="minorHAnsi"/>
          <w:bCs/>
        </w:rPr>
        <w:t>per final rule</w:t>
      </w:r>
      <w:r>
        <w:rPr>
          <w:rFonts w:asciiTheme="minorHAnsi" w:hAnsiTheme="minorHAnsi" w:cstheme="minorHAnsi"/>
          <w:bCs/>
        </w:rPr>
        <w:t>; and</w:t>
      </w:r>
    </w:p>
    <w:p w14:paraId="444E801A" w14:textId="0666D32E" w:rsidR="008046C2" w:rsidRDefault="00097604" w:rsidP="002F5435">
      <w:pPr>
        <w:pStyle w:val="ListParagraph"/>
        <w:numPr>
          <w:ilvl w:val="2"/>
          <w:numId w:val="1"/>
        </w:numPr>
        <w:autoSpaceDE w:val="0"/>
        <w:autoSpaceDN w:val="0"/>
        <w:adjustRightInd w:val="0"/>
        <w:spacing w:after="240" w:line="240" w:lineRule="auto"/>
        <w:jc w:val="both"/>
        <w:rPr>
          <w:rFonts w:asciiTheme="minorHAnsi" w:hAnsiTheme="minorHAnsi" w:cstheme="minorHAnsi"/>
          <w:bCs/>
        </w:rPr>
      </w:pPr>
      <w:r>
        <w:rPr>
          <w:rFonts w:asciiTheme="minorHAnsi" w:hAnsiTheme="minorHAnsi" w:cstheme="minorHAnsi"/>
          <w:bCs/>
        </w:rPr>
        <w:t>o</w:t>
      </w:r>
      <w:r w:rsidR="008046C2">
        <w:rPr>
          <w:rFonts w:asciiTheme="minorHAnsi" w:hAnsiTheme="minorHAnsi" w:cstheme="minorHAnsi"/>
          <w:bCs/>
        </w:rPr>
        <w:t xml:space="preserve">ther </w:t>
      </w:r>
      <w:r w:rsidR="00B57FDA">
        <w:rPr>
          <w:rFonts w:asciiTheme="minorHAnsi" w:hAnsiTheme="minorHAnsi" w:cstheme="minorHAnsi"/>
          <w:bCs/>
        </w:rPr>
        <w:t>r</w:t>
      </w:r>
      <w:r w:rsidR="008046C2">
        <w:rPr>
          <w:rFonts w:asciiTheme="minorHAnsi" w:hAnsiTheme="minorHAnsi" w:cstheme="minorHAnsi"/>
          <w:bCs/>
        </w:rPr>
        <w:t>elevant factors, including but not limited to items such as</w:t>
      </w:r>
      <w:r>
        <w:rPr>
          <w:rFonts w:asciiTheme="minorHAnsi" w:hAnsiTheme="minorHAnsi" w:cstheme="minorHAnsi"/>
          <w:bCs/>
        </w:rPr>
        <w:t>:</w:t>
      </w:r>
      <w:r w:rsidR="008046C2">
        <w:rPr>
          <w:rFonts w:asciiTheme="minorHAnsi" w:hAnsiTheme="minorHAnsi" w:cstheme="minorHAnsi"/>
          <w:bCs/>
        </w:rPr>
        <w:t xml:space="preserve"> </w:t>
      </w:r>
    </w:p>
    <w:p w14:paraId="1295347F" w14:textId="31C0311A" w:rsidR="008046C2" w:rsidRPr="008046C2" w:rsidRDefault="008046C2" w:rsidP="002F5435">
      <w:pPr>
        <w:pStyle w:val="ListParagraph"/>
        <w:numPr>
          <w:ilvl w:val="3"/>
          <w:numId w:val="1"/>
        </w:numPr>
        <w:autoSpaceDE w:val="0"/>
        <w:autoSpaceDN w:val="0"/>
        <w:adjustRightInd w:val="0"/>
        <w:spacing w:after="240" w:line="240" w:lineRule="auto"/>
        <w:jc w:val="both"/>
        <w:rPr>
          <w:rFonts w:asciiTheme="minorHAnsi" w:hAnsiTheme="minorHAnsi" w:cstheme="minorHAnsi"/>
          <w:bCs/>
        </w:rPr>
      </w:pPr>
      <w:r>
        <w:t xml:space="preserve">the comparative need for this project in relation to the need for other projects throughout the </w:t>
      </w:r>
      <w:r w:rsidR="00097604">
        <w:t>C</w:t>
      </w:r>
      <w:r>
        <w:t>ounty;</w:t>
      </w:r>
    </w:p>
    <w:p w14:paraId="010BB7D2" w14:textId="77777777" w:rsidR="008046C2" w:rsidRPr="008046C2" w:rsidRDefault="008046C2" w:rsidP="002F5435">
      <w:pPr>
        <w:pStyle w:val="ListParagraph"/>
        <w:numPr>
          <w:ilvl w:val="3"/>
          <w:numId w:val="1"/>
        </w:numPr>
        <w:autoSpaceDE w:val="0"/>
        <w:autoSpaceDN w:val="0"/>
        <w:adjustRightInd w:val="0"/>
        <w:spacing w:after="240" w:line="240" w:lineRule="auto"/>
        <w:jc w:val="both"/>
        <w:rPr>
          <w:rFonts w:asciiTheme="minorHAnsi" w:hAnsiTheme="minorHAnsi" w:cstheme="minorHAnsi"/>
          <w:bCs/>
        </w:rPr>
      </w:pPr>
      <w:r>
        <w:t>alternative solutions that will provide the same minimum level of service for less money; and</w:t>
      </w:r>
    </w:p>
    <w:p w14:paraId="399791EF" w14:textId="77777777" w:rsidR="008046C2" w:rsidRPr="008046C2" w:rsidRDefault="008046C2" w:rsidP="002F5435">
      <w:pPr>
        <w:pStyle w:val="ListParagraph"/>
        <w:numPr>
          <w:ilvl w:val="3"/>
          <w:numId w:val="1"/>
        </w:numPr>
        <w:autoSpaceDE w:val="0"/>
        <w:autoSpaceDN w:val="0"/>
        <w:adjustRightInd w:val="0"/>
        <w:spacing w:after="240" w:line="240" w:lineRule="auto"/>
        <w:contextualSpacing w:val="0"/>
        <w:jc w:val="both"/>
        <w:rPr>
          <w:rFonts w:asciiTheme="minorHAnsi" w:hAnsiTheme="minorHAnsi" w:cstheme="minorHAnsi"/>
          <w:bCs/>
        </w:rPr>
      </w:pPr>
      <w:r>
        <w:t xml:space="preserve">the effectiveness of the project in meeting the projected demand for services. </w:t>
      </w:r>
    </w:p>
    <w:p w14:paraId="06C662D5" w14:textId="37960B84" w:rsidR="008046C2" w:rsidRDefault="00B57FDA" w:rsidP="002F5435">
      <w:pPr>
        <w:pStyle w:val="ListParagraph"/>
        <w:numPr>
          <w:ilvl w:val="1"/>
          <w:numId w:val="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 xml:space="preserve">The evaluation committee </w:t>
      </w:r>
      <w:r w:rsidRPr="006E261A">
        <w:rPr>
          <w:rFonts w:asciiTheme="minorHAnsi" w:hAnsiTheme="minorHAnsi" w:cstheme="minorHAnsi"/>
          <w:bCs/>
        </w:rPr>
        <w:t>will submit its findings</w:t>
      </w:r>
      <w:r>
        <w:rPr>
          <w:rFonts w:asciiTheme="minorHAnsi" w:hAnsiTheme="minorHAnsi" w:cstheme="minorHAnsi"/>
          <w:bCs/>
        </w:rPr>
        <w:t xml:space="preserve"> and classifications</w:t>
      </w:r>
      <w:r w:rsidRPr="006E261A">
        <w:rPr>
          <w:rFonts w:asciiTheme="minorHAnsi" w:hAnsiTheme="minorHAnsi" w:cstheme="minorHAnsi"/>
          <w:bCs/>
        </w:rPr>
        <w:t xml:space="preserve"> to the Commission</w:t>
      </w:r>
      <w:r>
        <w:rPr>
          <w:rFonts w:asciiTheme="minorHAnsi" w:hAnsiTheme="minorHAnsi" w:cstheme="minorHAnsi"/>
          <w:bCs/>
        </w:rPr>
        <w:t xml:space="preserve"> for consideration.  As described in section </w:t>
      </w:r>
      <w:r w:rsidR="00097604">
        <w:rPr>
          <w:rFonts w:asciiTheme="minorHAnsi" w:hAnsiTheme="minorHAnsi" w:cstheme="minorHAnsi"/>
          <w:bCs/>
        </w:rPr>
        <w:t>III</w:t>
      </w:r>
      <w:r>
        <w:rPr>
          <w:rFonts w:asciiTheme="minorHAnsi" w:hAnsiTheme="minorHAnsi" w:cstheme="minorHAnsi"/>
          <w:bCs/>
        </w:rPr>
        <w:t xml:space="preserve">.D and </w:t>
      </w:r>
      <w:r w:rsidR="00097604">
        <w:rPr>
          <w:rFonts w:asciiTheme="minorHAnsi" w:hAnsiTheme="minorHAnsi" w:cstheme="minorHAnsi"/>
          <w:bCs/>
        </w:rPr>
        <w:t>III</w:t>
      </w:r>
      <w:r>
        <w:rPr>
          <w:rFonts w:asciiTheme="minorHAnsi" w:hAnsiTheme="minorHAnsi" w:cstheme="minorHAnsi"/>
          <w:bCs/>
        </w:rPr>
        <w:t xml:space="preserve">.E above, the </w:t>
      </w:r>
      <w:r w:rsidR="00097604">
        <w:rPr>
          <w:rFonts w:asciiTheme="minorHAnsi" w:hAnsiTheme="minorHAnsi" w:cstheme="minorHAnsi"/>
          <w:bCs/>
        </w:rPr>
        <w:t>Commission has</w:t>
      </w:r>
      <w:r>
        <w:rPr>
          <w:rFonts w:asciiTheme="minorHAnsi" w:hAnsiTheme="minorHAnsi" w:cstheme="minorHAnsi"/>
          <w:bCs/>
        </w:rPr>
        <w:t xml:space="preserve"> sole discretion in determining which eligible projects meet the County’s vision and the greatest need.</w:t>
      </w:r>
    </w:p>
    <w:p w14:paraId="04C76371" w14:textId="2070D440" w:rsidR="00BA131B" w:rsidRPr="006E261A" w:rsidRDefault="00BA131B" w:rsidP="00171528"/>
    <w:p w14:paraId="1A0B4CBD" w14:textId="77777777" w:rsidR="00441AD3" w:rsidRDefault="00441AD3" w:rsidP="001221BA">
      <w:pPr>
        <w:spacing w:after="0" w:line="240" w:lineRule="auto"/>
        <w:rPr>
          <w:rFonts w:asciiTheme="minorHAnsi" w:hAnsiTheme="minorHAnsi" w:cstheme="minorHAnsi"/>
          <w:bCs/>
        </w:rPr>
      </w:pPr>
    </w:p>
    <w:p w14:paraId="7C01D316" w14:textId="77777777" w:rsidR="0077546C" w:rsidRPr="006E261A" w:rsidRDefault="0077546C" w:rsidP="0077546C">
      <w:pPr>
        <w:pStyle w:val="ListParagraph"/>
        <w:autoSpaceDE w:val="0"/>
        <w:autoSpaceDN w:val="0"/>
        <w:adjustRightInd w:val="0"/>
        <w:spacing w:after="0" w:line="240" w:lineRule="auto"/>
        <w:ind w:left="0"/>
        <w:contextualSpacing w:val="0"/>
        <w:rPr>
          <w:rFonts w:asciiTheme="minorHAnsi" w:hAnsiTheme="minorHAnsi" w:cstheme="minorHAnsi"/>
        </w:rPr>
      </w:pPr>
    </w:p>
    <w:p w14:paraId="6D0BF630" w14:textId="77777777" w:rsidR="0077546C" w:rsidRPr="006E261A" w:rsidRDefault="0077546C" w:rsidP="0077546C">
      <w:pPr>
        <w:pStyle w:val="ListParagraph"/>
        <w:autoSpaceDE w:val="0"/>
        <w:autoSpaceDN w:val="0"/>
        <w:adjustRightInd w:val="0"/>
        <w:spacing w:after="0" w:line="240" w:lineRule="auto"/>
        <w:ind w:left="0"/>
        <w:contextualSpacing w:val="0"/>
        <w:rPr>
          <w:rFonts w:asciiTheme="minorHAnsi" w:hAnsiTheme="minorHAnsi" w:cstheme="minorHAnsi"/>
        </w:rPr>
      </w:pPr>
    </w:p>
    <w:p w14:paraId="7EF091BC" w14:textId="2B1A31D7" w:rsidR="0077546C" w:rsidRDefault="0077546C">
      <w:pPr>
        <w:spacing w:after="0" w:line="240" w:lineRule="auto"/>
        <w:rPr>
          <w:rFonts w:asciiTheme="minorHAnsi" w:hAnsiTheme="minorHAnsi" w:cstheme="minorHAnsi"/>
        </w:rPr>
      </w:pPr>
      <w:r>
        <w:rPr>
          <w:rFonts w:asciiTheme="minorHAnsi" w:hAnsiTheme="minorHAnsi" w:cstheme="minorHAnsi"/>
        </w:rPr>
        <w:br w:type="page"/>
      </w:r>
    </w:p>
    <w:p w14:paraId="26F6C519" w14:textId="77777777" w:rsidR="0077546C" w:rsidRPr="006E261A" w:rsidRDefault="0077546C" w:rsidP="0077546C">
      <w:pPr>
        <w:pStyle w:val="ListParagraph"/>
        <w:autoSpaceDE w:val="0"/>
        <w:autoSpaceDN w:val="0"/>
        <w:adjustRightInd w:val="0"/>
        <w:spacing w:after="0" w:line="240" w:lineRule="auto"/>
        <w:ind w:left="0"/>
        <w:contextualSpacing w:val="0"/>
        <w:rPr>
          <w:rFonts w:asciiTheme="minorHAnsi" w:hAnsiTheme="minorHAnsi" w:cstheme="minorHAnsi"/>
        </w:rPr>
      </w:pPr>
    </w:p>
    <w:p w14:paraId="6E13D4B4" w14:textId="77777777" w:rsidR="0077546C" w:rsidRPr="006E261A" w:rsidRDefault="0077546C" w:rsidP="0077546C">
      <w:pPr>
        <w:pStyle w:val="ListParagraph"/>
        <w:autoSpaceDE w:val="0"/>
        <w:autoSpaceDN w:val="0"/>
        <w:adjustRightInd w:val="0"/>
        <w:spacing w:after="0" w:line="240" w:lineRule="auto"/>
        <w:ind w:left="0"/>
        <w:contextualSpacing w:val="0"/>
        <w:rPr>
          <w:rFonts w:asciiTheme="minorHAnsi" w:hAnsiTheme="minorHAnsi" w:cstheme="minorHAnsi"/>
        </w:rPr>
      </w:pPr>
      <w:r w:rsidRPr="006E261A">
        <w:rPr>
          <w:rFonts w:asciiTheme="minorHAnsi" w:hAnsiTheme="minorHAnsi" w:cstheme="minorHAnsi"/>
        </w:rPr>
        <w:t xml:space="preserve">DATED this </w:t>
      </w:r>
      <w:r w:rsidRPr="006E261A">
        <w:rPr>
          <w:rFonts w:asciiTheme="minorHAnsi" w:hAnsiTheme="minorHAnsi" w:cstheme="minorHAnsi"/>
          <w:u w:val="single"/>
        </w:rPr>
        <w:tab/>
      </w:r>
      <w:r w:rsidRPr="006E261A">
        <w:rPr>
          <w:rFonts w:asciiTheme="minorHAnsi" w:hAnsiTheme="minorHAnsi" w:cstheme="minorHAnsi"/>
          <w:u w:val="single"/>
        </w:rPr>
        <w:tab/>
      </w:r>
      <w:r w:rsidRPr="006E261A">
        <w:rPr>
          <w:rFonts w:asciiTheme="minorHAnsi" w:hAnsiTheme="minorHAnsi" w:cstheme="minorHAnsi"/>
        </w:rPr>
        <w:t xml:space="preserve"> day of </w:t>
      </w:r>
      <w:r w:rsidRPr="006E261A">
        <w:rPr>
          <w:rFonts w:asciiTheme="minorHAnsi" w:hAnsiTheme="minorHAnsi" w:cstheme="minorHAnsi"/>
          <w:u w:val="single"/>
        </w:rPr>
        <w:tab/>
      </w:r>
      <w:r w:rsidRPr="006E261A">
        <w:rPr>
          <w:rFonts w:asciiTheme="minorHAnsi" w:hAnsiTheme="minorHAnsi" w:cstheme="minorHAnsi"/>
          <w:u w:val="single"/>
        </w:rPr>
        <w:tab/>
      </w:r>
      <w:r w:rsidRPr="006E261A">
        <w:rPr>
          <w:rFonts w:asciiTheme="minorHAnsi" w:hAnsiTheme="minorHAnsi" w:cstheme="minorHAnsi"/>
          <w:u w:val="single"/>
        </w:rPr>
        <w:tab/>
      </w:r>
      <w:r w:rsidRPr="006E261A">
        <w:rPr>
          <w:rFonts w:asciiTheme="minorHAnsi" w:hAnsiTheme="minorHAnsi" w:cstheme="minorHAnsi"/>
          <w:u w:val="single"/>
        </w:rPr>
        <w:tab/>
      </w:r>
      <w:r w:rsidRPr="006E261A">
        <w:rPr>
          <w:rFonts w:asciiTheme="minorHAnsi" w:hAnsiTheme="minorHAnsi" w:cstheme="minorHAnsi"/>
        </w:rPr>
        <w:t>, 202</w:t>
      </w:r>
      <w:r>
        <w:rPr>
          <w:rFonts w:asciiTheme="minorHAnsi" w:hAnsiTheme="minorHAnsi" w:cstheme="minorHAnsi"/>
        </w:rPr>
        <w:t>2</w:t>
      </w:r>
      <w:r w:rsidRPr="006E261A">
        <w:rPr>
          <w:rFonts w:asciiTheme="minorHAnsi" w:hAnsiTheme="minorHAnsi" w:cstheme="minorHAnsi"/>
        </w:rPr>
        <w:t xml:space="preserve">. </w:t>
      </w:r>
    </w:p>
    <w:p w14:paraId="09D3DD87" w14:textId="77777777" w:rsidR="0077546C" w:rsidRPr="006E261A" w:rsidRDefault="0077546C" w:rsidP="0077546C">
      <w:pPr>
        <w:pStyle w:val="ListParagraph"/>
        <w:autoSpaceDE w:val="0"/>
        <w:autoSpaceDN w:val="0"/>
        <w:adjustRightInd w:val="0"/>
        <w:spacing w:after="0" w:line="240" w:lineRule="auto"/>
        <w:ind w:left="0"/>
        <w:contextualSpacing w:val="0"/>
        <w:rPr>
          <w:rFonts w:asciiTheme="minorHAnsi" w:hAnsiTheme="minorHAnsi" w:cstheme="minorHAnsi"/>
        </w:rPr>
      </w:pPr>
    </w:p>
    <w:p w14:paraId="1FE63952" w14:textId="77777777" w:rsidR="0077546C" w:rsidRPr="006E261A" w:rsidRDefault="0077546C" w:rsidP="0077546C">
      <w:pPr>
        <w:autoSpaceDE w:val="0"/>
        <w:autoSpaceDN w:val="0"/>
        <w:adjustRightInd w:val="0"/>
        <w:spacing w:after="0" w:line="240" w:lineRule="auto"/>
        <w:ind w:left="5760"/>
        <w:rPr>
          <w:rFonts w:asciiTheme="minorHAnsi" w:hAnsiTheme="minorHAnsi" w:cstheme="minorHAnsi"/>
        </w:rPr>
      </w:pPr>
      <w:r w:rsidRPr="006E261A">
        <w:rPr>
          <w:rFonts w:asciiTheme="minorHAnsi" w:hAnsiTheme="minorHAnsi" w:cstheme="minorHAnsi"/>
        </w:rPr>
        <w:t>BOARD OF COUNTY COMMISSIONERS OF WEBER COUNTY:</w:t>
      </w:r>
    </w:p>
    <w:p w14:paraId="5E31B7E2" w14:textId="77777777" w:rsidR="0077546C" w:rsidRPr="006E261A" w:rsidRDefault="0077546C" w:rsidP="0077546C">
      <w:pPr>
        <w:pStyle w:val="ListParagraph"/>
        <w:autoSpaceDE w:val="0"/>
        <w:autoSpaceDN w:val="0"/>
        <w:adjustRightInd w:val="0"/>
        <w:spacing w:after="0" w:line="240" w:lineRule="auto"/>
        <w:ind w:left="5760" w:firstLine="720"/>
        <w:contextualSpacing w:val="0"/>
        <w:rPr>
          <w:rFonts w:asciiTheme="minorHAnsi" w:hAnsiTheme="minorHAnsi" w:cstheme="minorHAnsi"/>
        </w:rPr>
      </w:pPr>
    </w:p>
    <w:p w14:paraId="346842AD"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r w:rsidRPr="006E261A">
        <w:rPr>
          <w:rFonts w:asciiTheme="minorHAnsi" w:hAnsiTheme="minorHAnsi" w:cstheme="minorHAnsi"/>
        </w:rPr>
        <w:tab/>
      </w:r>
      <w:r w:rsidRPr="006E261A">
        <w:rPr>
          <w:rFonts w:asciiTheme="minorHAnsi" w:hAnsiTheme="minorHAnsi" w:cstheme="minorHAnsi"/>
        </w:rPr>
        <w:tab/>
      </w:r>
      <w:r w:rsidRPr="006E261A">
        <w:rPr>
          <w:rFonts w:asciiTheme="minorHAnsi" w:hAnsiTheme="minorHAnsi" w:cstheme="minorHAnsi"/>
        </w:rPr>
        <w:tab/>
      </w:r>
      <w:r w:rsidRPr="006E261A">
        <w:rPr>
          <w:rFonts w:asciiTheme="minorHAnsi" w:hAnsiTheme="minorHAnsi" w:cstheme="minorHAnsi"/>
        </w:rPr>
        <w:tab/>
      </w:r>
      <w:r w:rsidRPr="006E261A">
        <w:rPr>
          <w:rFonts w:asciiTheme="minorHAnsi" w:hAnsiTheme="minorHAnsi" w:cstheme="minorHAnsi"/>
        </w:rPr>
        <w:tab/>
      </w:r>
      <w:r w:rsidRPr="006E261A">
        <w:rPr>
          <w:rFonts w:asciiTheme="minorHAnsi" w:hAnsiTheme="minorHAnsi" w:cstheme="minorHAnsi"/>
        </w:rPr>
        <w:tab/>
      </w:r>
      <w:r w:rsidRPr="006E261A">
        <w:rPr>
          <w:rFonts w:asciiTheme="minorHAnsi" w:hAnsiTheme="minorHAnsi" w:cstheme="minorHAnsi"/>
        </w:rPr>
        <w:tab/>
      </w:r>
      <w:r w:rsidRPr="006E261A">
        <w:rPr>
          <w:rFonts w:asciiTheme="minorHAnsi" w:hAnsiTheme="minorHAnsi" w:cstheme="minorHAnsi"/>
        </w:rPr>
        <w:tab/>
      </w:r>
      <w:r w:rsidRPr="006E261A">
        <w:rPr>
          <w:rFonts w:asciiTheme="minorHAnsi" w:hAnsiTheme="minorHAnsi" w:cstheme="minorHAnsi"/>
          <w:u w:val="single"/>
        </w:rPr>
        <w:tab/>
      </w:r>
      <w:r w:rsidRPr="006E261A">
        <w:rPr>
          <w:rFonts w:asciiTheme="minorHAnsi" w:hAnsiTheme="minorHAnsi" w:cstheme="minorHAnsi"/>
          <w:u w:val="single"/>
        </w:rPr>
        <w:tab/>
      </w:r>
      <w:r w:rsidRPr="006E261A">
        <w:rPr>
          <w:rFonts w:asciiTheme="minorHAnsi" w:hAnsiTheme="minorHAnsi" w:cstheme="minorHAnsi"/>
          <w:u w:val="single"/>
        </w:rPr>
        <w:tab/>
      </w:r>
      <w:r w:rsidRPr="006E261A">
        <w:rPr>
          <w:rFonts w:asciiTheme="minorHAnsi" w:hAnsiTheme="minorHAnsi" w:cstheme="minorHAnsi"/>
          <w:u w:val="single"/>
        </w:rPr>
        <w:tab/>
      </w:r>
      <w:r w:rsidRPr="006E261A">
        <w:rPr>
          <w:rFonts w:asciiTheme="minorHAnsi" w:hAnsiTheme="minorHAnsi" w:cstheme="minorHAnsi"/>
          <w:u w:val="single"/>
        </w:rPr>
        <w:tab/>
      </w:r>
      <w:r w:rsidRPr="006E261A">
        <w:rPr>
          <w:rFonts w:asciiTheme="minorHAnsi" w:hAnsiTheme="minorHAnsi" w:cstheme="minorHAnsi"/>
        </w:rPr>
        <w:tab/>
      </w:r>
      <w:r w:rsidRPr="006E261A">
        <w:rPr>
          <w:rFonts w:asciiTheme="minorHAnsi" w:hAnsiTheme="minorHAnsi" w:cstheme="minorHAnsi"/>
        </w:rPr>
        <w:tab/>
      </w:r>
      <w:r w:rsidRPr="006E261A">
        <w:rPr>
          <w:rFonts w:asciiTheme="minorHAnsi" w:hAnsiTheme="minorHAnsi" w:cstheme="minorHAnsi"/>
        </w:rPr>
        <w:tab/>
      </w:r>
      <w:r w:rsidRPr="006E261A">
        <w:rPr>
          <w:rFonts w:asciiTheme="minorHAnsi" w:hAnsiTheme="minorHAnsi" w:cstheme="minorHAnsi"/>
        </w:rPr>
        <w:tab/>
      </w:r>
      <w:r w:rsidRPr="006E261A">
        <w:rPr>
          <w:rFonts w:asciiTheme="minorHAnsi" w:hAnsiTheme="minorHAnsi" w:cstheme="minorHAnsi"/>
        </w:rPr>
        <w:tab/>
      </w:r>
      <w:r w:rsidRPr="006E261A">
        <w:rPr>
          <w:rFonts w:asciiTheme="minorHAnsi" w:hAnsiTheme="minorHAnsi" w:cstheme="minorHAnsi"/>
        </w:rPr>
        <w:tab/>
      </w:r>
      <w:r w:rsidRPr="006E261A">
        <w:rPr>
          <w:rFonts w:asciiTheme="minorHAnsi" w:hAnsiTheme="minorHAnsi" w:cstheme="minorHAnsi"/>
        </w:rPr>
        <w:tab/>
      </w:r>
      <w:r w:rsidRPr="006E261A">
        <w:rPr>
          <w:rFonts w:asciiTheme="minorHAnsi" w:hAnsiTheme="minorHAnsi" w:cstheme="minorHAnsi"/>
        </w:rPr>
        <w:tab/>
      </w:r>
      <w:r>
        <w:rPr>
          <w:rFonts w:asciiTheme="minorHAnsi" w:hAnsiTheme="minorHAnsi" w:cstheme="minorHAnsi"/>
        </w:rPr>
        <w:t>Scott K. Jenkins</w:t>
      </w:r>
      <w:r w:rsidRPr="006E261A">
        <w:rPr>
          <w:rFonts w:asciiTheme="minorHAnsi" w:hAnsiTheme="minorHAnsi" w:cstheme="minorHAnsi"/>
        </w:rPr>
        <w:t>, Chair</w:t>
      </w:r>
    </w:p>
    <w:p w14:paraId="1ED2BE11"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p>
    <w:p w14:paraId="15D25623"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p>
    <w:p w14:paraId="413F4CE3"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r w:rsidRPr="006E261A">
        <w:rPr>
          <w:rFonts w:asciiTheme="minorHAnsi" w:hAnsiTheme="minorHAnsi" w:cstheme="minorHAnsi"/>
        </w:rPr>
        <w:t xml:space="preserve">ATTEST: </w:t>
      </w:r>
    </w:p>
    <w:p w14:paraId="347587F1"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p>
    <w:p w14:paraId="1BECFC79"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p>
    <w:p w14:paraId="6D9E7237" w14:textId="77777777" w:rsidR="0077546C" w:rsidRPr="006E261A" w:rsidRDefault="0077546C" w:rsidP="0077546C">
      <w:pPr>
        <w:autoSpaceDE w:val="0"/>
        <w:autoSpaceDN w:val="0"/>
        <w:adjustRightInd w:val="0"/>
        <w:spacing w:after="0" w:line="240" w:lineRule="auto"/>
        <w:rPr>
          <w:rFonts w:asciiTheme="minorHAnsi" w:hAnsiTheme="minorHAnsi" w:cstheme="minorHAnsi"/>
          <w:u w:val="single"/>
        </w:rPr>
      </w:pPr>
      <w:r w:rsidRPr="006E261A">
        <w:rPr>
          <w:rFonts w:asciiTheme="minorHAnsi" w:hAnsiTheme="minorHAnsi" w:cstheme="minorHAnsi"/>
          <w:u w:val="single"/>
        </w:rPr>
        <w:tab/>
      </w:r>
      <w:r w:rsidRPr="006E261A">
        <w:rPr>
          <w:rFonts w:asciiTheme="minorHAnsi" w:hAnsiTheme="minorHAnsi" w:cstheme="minorHAnsi"/>
          <w:u w:val="single"/>
        </w:rPr>
        <w:tab/>
      </w:r>
      <w:r w:rsidRPr="006E261A">
        <w:rPr>
          <w:rFonts w:asciiTheme="minorHAnsi" w:hAnsiTheme="minorHAnsi" w:cstheme="minorHAnsi"/>
          <w:u w:val="single"/>
        </w:rPr>
        <w:tab/>
      </w:r>
      <w:r w:rsidRPr="006E261A">
        <w:rPr>
          <w:rFonts w:asciiTheme="minorHAnsi" w:hAnsiTheme="minorHAnsi" w:cstheme="minorHAnsi"/>
          <w:u w:val="single"/>
        </w:rPr>
        <w:tab/>
      </w:r>
    </w:p>
    <w:p w14:paraId="72909406"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r w:rsidRPr="006E261A">
        <w:rPr>
          <w:rFonts w:asciiTheme="minorHAnsi" w:hAnsiTheme="minorHAnsi" w:cstheme="minorHAnsi"/>
        </w:rPr>
        <w:t>Ricky Hatch, CPA</w:t>
      </w:r>
    </w:p>
    <w:p w14:paraId="2F8BA7B0"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r w:rsidRPr="006E261A">
        <w:rPr>
          <w:rFonts w:asciiTheme="minorHAnsi" w:hAnsiTheme="minorHAnsi" w:cstheme="minorHAnsi"/>
        </w:rPr>
        <w:t>Weber County Clerk/Auditor</w:t>
      </w:r>
    </w:p>
    <w:p w14:paraId="1BACC802"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p>
    <w:p w14:paraId="4E81A9A0"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p>
    <w:p w14:paraId="5F55421B"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p>
    <w:p w14:paraId="64D5DD9F"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p>
    <w:p w14:paraId="7BA41877"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r w:rsidRPr="006E261A">
        <w:rPr>
          <w:rFonts w:asciiTheme="minorHAnsi" w:hAnsiTheme="minorHAnsi" w:cstheme="minorHAnsi"/>
        </w:rPr>
        <w:t xml:space="preserve">Approved as to form and legality: </w:t>
      </w:r>
    </w:p>
    <w:p w14:paraId="614B8929"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p>
    <w:p w14:paraId="29D9D485"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p>
    <w:p w14:paraId="24BAB800" w14:textId="77777777" w:rsidR="0077546C" w:rsidRPr="006E261A" w:rsidRDefault="0077546C" w:rsidP="0077546C">
      <w:pPr>
        <w:autoSpaceDE w:val="0"/>
        <w:autoSpaceDN w:val="0"/>
        <w:adjustRightInd w:val="0"/>
        <w:spacing w:after="0" w:line="240" w:lineRule="auto"/>
        <w:rPr>
          <w:rFonts w:asciiTheme="minorHAnsi" w:hAnsiTheme="minorHAnsi" w:cstheme="minorHAnsi"/>
          <w:u w:val="single"/>
        </w:rPr>
      </w:pPr>
      <w:r w:rsidRPr="006E261A">
        <w:rPr>
          <w:rFonts w:asciiTheme="minorHAnsi" w:hAnsiTheme="minorHAnsi" w:cstheme="minorHAnsi"/>
          <w:u w:val="single"/>
        </w:rPr>
        <w:tab/>
      </w:r>
      <w:r w:rsidRPr="006E261A">
        <w:rPr>
          <w:rFonts w:asciiTheme="minorHAnsi" w:hAnsiTheme="minorHAnsi" w:cstheme="minorHAnsi"/>
          <w:u w:val="single"/>
        </w:rPr>
        <w:tab/>
      </w:r>
      <w:r w:rsidRPr="006E261A">
        <w:rPr>
          <w:rFonts w:asciiTheme="minorHAnsi" w:hAnsiTheme="minorHAnsi" w:cstheme="minorHAnsi"/>
          <w:u w:val="single"/>
        </w:rPr>
        <w:tab/>
      </w:r>
      <w:r w:rsidRPr="006E261A">
        <w:rPr>
          <w:rFonts w:asciiTheme="minorHAnsi" w:hAnsiTheme="minorHAnsi" w:cstheme="minorHAnsi"/>
          <w:u w:val="single"/>
        </w:rPr>
        <w:tab/>
      </w:r>
      <w:r w:rsidRPr="006E261A">
        <w:rPr>
          <w:rFonts w:asciiTheme="minorHAnsi" w:hAnsiTheme="minorHAnsi" w:cstheme="minorHAnsi"/>
          <w:u w:val="single"/>
        </w:rPr>
        <w:tab/>
      </w:r>
    </w:p>
    <w:p w14:paraId="2A31AEFE"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r w:rsidRPr="006E261A">
        <w:rPr>
          <w:rFonts w:asciiTheme="minorHAnsi" w:hAnsiTheme="minorHAnsi" w:cstheme="minorHAnsi"/>
        </w:rPr>
        <w:t xml:space="preserve">Christopher K. Crockett </w:t>
      </w:r>
    </w:p>
    <w:p w14:paraId="4F131BB1" w14:textId="77777777" w:rsidR="0077546C" w:rsidRPr="006E261A" w:rsidRDefault="0077546C" w:rsidP="0077546C">
      <w:pPr>
        <w:autoSpaceDE w:val="0"/>
        <w:autoSpaceDN w:val="0"/>
        <w:adjustRightInd w:val="0"/>
        <w:spacing w:after="0" w:line="240" w:lineRule="auto"/>
        <w:rPr>
          <w:rFonts w:asciiTheme="minorHAnsi" w:hAnsiTheme="minorHAnsi" w:cstheme="minorHAnsi"/>
        </w:rPr>
      </w:pPr>
      <w:r w:rsidRPr="006E261A">
        <w:rPr>
          <w:rFonts w:asciiTheme="minorHAnsi" w:hAnsiTheme="minorHAnsi" w:cstheme="minorHAnsi"/>
        </w:rPr>
        <w:t>Deputy County Attorney</w:t>
      </w:r>
    </w:p>
    <w:p w14:paraId="703E8C0A" w14:textId="4137F052" w:rsidR="0077546C" w:rsidRDefault="0077546C" w:rsidP="001221BA">
      <w:pPr>
        <w:spacing w:after="0" w:line="240" w:lineRule="auto"/>
        <w:rPr>
          <w:rFonts w:asciiTheme="minorHAnsi" w:hAnsiTheme="minorHAnsi" w:cstheme="minorHAnsi"/>
          <w:bCs/>
        </w:rPr>
        <w:sectPr w:rsidR="0077546C" w:rsidSect="00BA131B">
          <w:headerReference w:type="default" r:id="rId8"/>
          <w:footerReference w:type="default" r:id="rId9"/>
          <w:headerReference w:type="first" r:id="rId10"/>
          <w:footerReference w:type="first" r:id="rId11"/>
          <w:pgSz w:w="12240" w:h="15840"/>
          <w:pgMar w:top="1440" w:right="1440" w:bottom="1350" w:left="1440" w:header="720" w:footer="144" w:gutter="0"/>
          <w:cols w:space="720"/>
          <w:titlePg/>
          <w:docGrid w:linePitch="360"/>
        </w:sectPr>
      </w:pPr>
    </w:p>
    <w:p w14:paraId="2A8F4FFD" w14:textId="77777777" w:rsidR="00441AD3" w:rsidRDefault="00441AD3" w:rsidP="006C2E43">
      <w:pPr>
        <w:spacing w:after="0" w:line="240" w:lineRule="auto"/>
        <w:jc w:val="center"/>
        <w:rPr>
          <w:rFonts w:asciiTheme="minorHAnsi" w:hAnsiTheme="minorHAnsi" w:cstheme="minorHAnsi"/>
          <w:b/>
          <w:bCs/>
          <w:u w:val="single"/>
        </w:rPr>
      </w:pPr>
      <w:r w:rsidRPr="006C2E43">
        <w:rPr>
          <w:rFonts w:asciiTheme="minorHAnsi" w:hAnsiTheme="minorHAnsi" w:cstheme="minorHAnsi"/>
          <w:b/>
          <w:bCs/>
          <w:u w:val="single"/>
        </w:rPr>
        <w:lastRenderedPageBreak/>
        <w:t>A</w:t>
      </w:r>
      <w:r>
        <w:rPr>
          <w:rFonts w:asciiTheme="minorHAnsi" w:hAnsiTheme="minorHAnsi" w:cstheme="minorHAnsi"/>
          <w:b/>
          <w:bCs/>
          <w:u w:val="single"/>
        </w:rPr>
        <w:t>ppendix</w:t>
      </w:r>
      <w:r w:rsidRPr="006C2E43">
        <w:rPr>
          <w:rFonts w:asciiTheme="minorHAnsi" w:hAnsiTheme="minorHAnsi" w:cstheme="minorHAnsi"/>
          <w:b/>
          <w:bCs/>
          <w:u w:val="single"/>
        </w:rPr>
        <w:t xml:space="preserve"> A</w:t>
      </w:r>
    </w:p>
    <w:p w14:paraId="56FC6AE9" w14:textId="77777777" w:rsidR="00441AD3" w:rsidRDefault="00441AD3" w:rsidP="006C2E43">
      <w:pPr>
        <w:spacing w:after="0" w:line="240" w:lineRule="auto"/>
        <w:jc w:val="center"/>
        <w:rPr>
          <w:rFonts w:asciiTheme="minorHAnsi" w:hAnsiTheme="minorHAnsi" w:cstheme="minorHAnsi"/>
          <w:bCs/>
          <w:u w:val="single"/>
        </w:rPr>
      </w:pPr>
      <w:r>
        <w:rPr>
          <w:rFonts w:asciiTheme="minorHAnsi" w:hAnsiTheme="minorHAnsi" w:cstheme="minorHAnsi"/>
          <w:bCs/>
          <w:u w:val="single"/>
        </w:rPr>
        <w:t>Evaluation Committee Factors for Review</w:t>
      </w:r>
    </w:p>
    <w:p w14:paraId="2C9E49DB" w14:textId="77777777" w:rsidR="00441AD3" w:rsidRDefault="00441AD3" w:rsidP="006C2E43">
      <w:pPr>
        <w:spacing w:after="0" w:line="240" w:lineRule="auto"/>
        <w:jc w:val="center"/>
        <w:rPr>
          <w:rFonts w:asciiTheme="minorHAnsi" w:hAnsiTheme="minorHAnsi" w:cstheme="minorHAnsi"/>
          <w:bCs/>
          <w:u w:val="single"/>
        </w:rPr>
      </w:pPr>
    </w:p>
    <w:tbl>
      <w:tblPr>
        <w:tblStyle w:val="TableGrid"/>
        <w:tblW w:w="9355" w:type="dxa"/>
        <w:tblLook w:val="04A0" w:firstRow="1" w:lastRow="0" w:firstColumn="1" w:lastColumn="0" w:noHBand="0" w:noVBand="1"/>
      </w:tblPr>
      <w:tblGrid>
        <w:gridCol w:w="7234"/>
        <w:gridCol w:w="2121"/>
      </w:tblGrid>
      <w:tr w:rsidR="00441AD3" w:rsidRPr="0036043C" w14:paraId="58F39525" w14:textId="77777777" w:rsidTr="006C2E43">
        <w:tc>
          <w:tcPr>
            <w:tcW w:w="7234" w:type="dxa"/>
            <w:shd w:val="clear" w:color="auto" w:fill="D9D9D9"/>
          </w:tcPr>
          <w:p w14:paraId="4F842EE6" w14:textId="77777777" w:rsidR="00441AD3" w:rsidRPr="0036043C" w:rsidRDefault="00441AD3" w:rsidP="001B51BB">
            <w:pPr>
              <w:spacing w:after="0" w:line="240" w:lineRule="auto"/>
              <w:rPr>
                <w:rFonts w:cs="Calibri"/>
                <w:b/>
              </w:rPr>
            </w:pPr>
            <w:r w:rsidRPr="0036043C">
              <w:rPr>
                <w:rFonts w:cs="Calibri"/>
                <w:b/>
              </w:rPr>
              <w:t>General</w:t>
            </w:r>
          </w:p>
        </w:tc>
        <w:tc>
          <w:tcPr>
            <w:tcW w:w="2121" w:type="dxa"/>
            <w:shd w:val="clear" w:color="auto" w:fill="D9D9D9"/>
          </w:tcPr>
          <w:p w14:paraId="1D080D51" w14:textId="77777777" w:rsidR="00441AD3" w:rsidRPr="006C2E43" w:rsidRDefault="00441AD3" w:rsidP="001B51BB">
            <w:pPr>
              <w:spacing w:after="0" w:line="240" w:lineRule="auto"/>
              <w:jc w:val="center"/>
              <w:rPr>
                <w:rFonts w:cs="Calibri"/>
                <w:b/>
              </w:rPr>
            </w:pPr>
            <w:r w:rsidRPr="006C2E43">
              <w:rPr>
                <w:rFonts w:cs="Calibri"/>
                <w:b/>
              </w:rPr>
              <w:t>Points Available</w:t>
            </w:r>
          </w:p>
        </w:tc>
      </w:tr>
      <w:tr w:rsidR="00441AD3" w:rsidRPr="0036043C" w14:paraId="319E714F" w14:textId="77777777" w:rsidTr="006C2E43">
        <w:tc>
          <w:tcPr>
            <w:tcW w:w="7234" w:type="dxa"/>
          </w:tcPr>
          <w:p w14:paraId="13AD998A" w14:textId="77777777" w:rsidR="00441AD3" w:rsidRPr="0036043C" w:rsidRDefault="00441AD3" w:rsidP="001B51BB">
            <w:pPr>
              <w:spacing w:after="0" w:line="240" w:lineRule="auto"/>
              <w:rPr>
                <w:rFonts w:eastAsia="Times New Roman" w:cs="Calibri"/>
              </w:rPr>
            </w:pPr>
            <w:r w:rsidRPr="0036043C">
              <w:rPr>
                <w:rFonts w:eastAsia="Times New Roman" w:cs="Calibri"/>
              </w:rPr>
              <w:t>The project is an infrastructure or other brick and mortar project (15 points for water, sewer, or broadband infrastructure, 7 for other brick and mortar projects)</w:t>
            </w:r>
          </w:p>
        </w:tc>
        <w:tc>
          <w:tcPr>
            <w:tcW w:w="2121" w:type="dxa"/>
          </w:tcPr>
          <w:p w14:paraId="05E80898" w14:textId="77777777" w:rsidR="00441AD3" w:rsidRPr="006C2E43" w:rsidRDefault="00441AD3" w:rsidP="001B51BB">
            <w:pPr>
              <w:spacing w:after="0" w:line="240" w:lineRule="auto"/>
              <w:jc w:val="center"/>
              <w:rPr>
                <w:rFonts w:eastAsia="Times New Roman" w:cs="Calibri"/>
              </w:rPr>
            </w:pPr>
            <w:r w:rsidRPr="006C2E43">
              <w:rPr>
                <w:rFonts w:eastAsia="Times New Roman" w:cs="Calibri"/>
              </w:rPr>
              <w:t>15</w:t>
            </w:r>
          </w:p>
        </w:tc>
      </w:tr>
      <w:tr w:rsidR="00441AD3" w:rsidRPr="0036043C" w14:paraId="3F37509E" w14:textId="77777777" w:rsidTr="006C2E43">
        <w:tc>
          <w:tcPr>
            <w:tcW w:w="7234" w:type="dxa"/>
          </w:tcPr>
          <w:p w14:paraId="266D9F1F" w14:textId="77777777" w:rsidR="00441AD3" w:rsidRPr="0036043C" w:rsidRDefault="00441AD3" w:rsidP="001B51BB">
            <w:pPr>
              <w:spacing w:after="0" w:line="240" w:lineRule="auto"/>
              <w:rPr>
                <w:rFonts w:cs="Calibri"/>
              </w:rPr>
            </w:pPr>
            <w:r w:rsidRPr="0036043C">
              <w:rPr>
                <w:rFonts w:cs="Calibri"/>
              </w:rPr>
              <w:t>No other existing funding sources exist that are available for this project within the next 5 to 10 years</w:t>
            </w:r>
          </w:p>
        </w:tc>
        <w:tc>
          <w:tcPr>
            <w:tcW w:w="2121" w:type="dxa"/>
          </w:tcPr>
          <w:p w14:paraId="567E1D4F" w14:textId="77777777" w:rsidR="00441AD3" w:rsidRPr="006C2E43" w:rsidRDefault="00441AD3" w:rsidP="001B51BB">
            <w:pPr>
              <w:spacing w:after="0" w:line="240" w:lineRule="auto"/>
              <w:jc w:val="center"/>
              <w:rPr>
                <w:rFonts w:cs="Calibri"/>
              </w:rPr>
            </w:pPr>
            <w:r w:rsidRPr="006C2E43">
              <w:rPr>
                <w:rFonts w:cs="Calibri"/>
              </w:rPr>
              <w:t>15</w:t>
            </w:r>
          </w:p>
        </w:tc>
      </w:tr>
      <w:tr w:rsidR="00441AD3" w:rsidRPr="0036043C" w14:paraId="13C3A9C0" w14:textId="77777777" w:rsidTr="006C2E43">
        <w:tc>
          <w:tcPr>
            <w:tcW w:w="7234" w:type="dxa"/>
          </w:tcPr>
          <w:p w14:paraId="481C8CF9" w14:textId="77777777" w:rsidR="00441AD3" w:rsidRPr="0036043C" w:rsidRDefault="00441AD3" w:rsidP="001B51BB">
            <w:pPr>
              <w:spacing w:after="0" w:line="240" w:lineRule="auto"/>
              <w:rPr>
                <w:rFonts w:cs="Calibri"/>
              </w:rPr>
            </w:pPr>
            <w:r w:rsidRPr="0036043C">
              <w:rPr>
                <w:rFonts w:cs="Calibri"/>
              </w:rPr>
              <w:t>The project leverages other funding sources (Match of 1%-15% = 2.5 pts; 15%-25% = 5 pts; 25% - 50% = 10 pts; 50%+ = 15 pts)</w:t>
            </w:r>
          </w:p>
        </w:tc>
        <w:tc>
          <w:tcPr>
            <w:tcW w:w="2121" w:type="dxa"/>
          </w:tcPr>
          <w:p w14:paraId="0A59028E" w14:textId="77777777" w:rsidR="00441AD3" w:rsidRPr="006C2E43" w:rsidRDefault="00441AD3" w:rsidP="001B51BB">
            <w:pPr>
              <w:spacing w:after="0" w:line="240" w:lineRule="auto"/>
              <w:jc w:val="center"/>
              <w:rPr>
                <w:rFonts w:cs="Calibri"/>
              </w:rPr>
            </w:pPr>
            <w:r w:rsidRPr="006C2E43">
              <w:rPr>
                <w:rFonts w:cs="Calibri"/>
              </w:rPr>
              <w:t>15</w:t>
            </w:r>
          </w:p>
        </w:tc>
      </w:tr>
      <w:tr w:rsidR="00441AD3" w:rsidRPr="0036043C" w14:paraId="28A0F64C" w14:textId="77777777" w:rsidTr="006C2E43">
        <w:tc>
          <w:tcPr>
            <w:tcW w:w="7234" w:type="dxa"/>
          </w:tcPr>
          <w:p w14:paraId="5453EC03" w14:textId="77777777" w:rsidR="00441AD3" w:rsidRPr="0036043C" w:rsidRDefault="00441AD3" w:rsidP="001B51BB">
            <w:pPr>
              <w:spacing w:after="0" w:line="240" w:lineRule="auto"/>
              <w:rPr>
                <w:rFonts w:cs="Calibri"/>
              </w:rPr>
            </w:pPr>
            <w:r w:rsidRPr="0036043C">
              <w:rPr>
                <w:rFonts w:cs="Calibri"/>
              </w:rPr>
              <w:t>The project does not create a funding dependency</w:t>
            </w:r>
          </w:p>
        </w:tc>
        <w:tc>
          <w:tcPr>
            <w:tcW w:w="2121" w:type="dxa"/>
          </w:tcPr>
          <w:p w14:paraId="329210F3" w14:textId="77777777" w:rsidR="00441AD3" w:rsidRPr="006C2E43" w:rsidRDefault="00441AD3" w:rsidP="001B51BB">
            <w:pPr>
              <w:spacing w:after="0" w:line="240" w:lineRule="auto"/>
              <w:jc w:val="center"/>
              <w:rPr>
                <w:rFonts w:cs="Calibri"/>
              </w:rPr>
            </w:pPr>
            <w:r w:rsidRPr="006C2E43">
              <w:rPr>
                <w:rFonts w:cs="Calibri"/>
              </w:rPr>
              <w:t>10</w:t>
            </w:r>
          </w:p>
        </w:tc>
      </w:tr>
      <w:tr w:rsidR="00441AD3" w:rsidRPr="0036043C" w14:paraId="551F5F7C" w14:textId="77777777" w:rsidTr="006C2E43">
        <w:tc>
          <w:tcPr>
            <w:tcW w:w="7234" w:type="dxa"/>
          </w:tcPr>
          <w:p w14:paraId="4215880B" w14:textId="77777777" w:rsidR="00441AD3" w:rsidRPr="0036043C" w:rsidRDefault="00441AD3" w:rsidP="001B51BB">
            <w:pPr>
              <w:spacing w:after="0" w:line="240" w:lineRule="auto"/>
              <w:rPr>
                <w:rFonts w:cs="Calibri"/>
              </w:rPr>
            </w:pPr>
            <w:r w:rsidRPr="0036043C">
              <w:rPr>
                <w:rFonts w:cs="Calibri"/>
              </w:rPr>
              <w:t>The project has a sound plan and budget (e.g. based on reasonable estimates and timeline)</w:t>
            </w:r>
          </w:p>
        </w:tc>
        <w:tc>
          <w:tcPr>
            <w:tcW w:w="2121" w:type="dxa"/>
          </w:tcPr>
          <w:p w14:paraId="4F10DDF2" w14:textId="77777777" w:rsidR="00441AD3" w:rsidRPr="006C2E43" w:rsidRDefault="00441AD3" w:rsidP="001B51BB">
            <w:pPr>
              <w:spacing w:after="0" w:line="240" w:lineRule="auto"/>
              <w:jc w:val="center"/>
              <w:rPr>
                <w:rFonts w:cs="Calibri"/>
              </w:rPr>
            </w:pPr>
            <w:r w:rsidRPr="006C2E43">
              <w:rPr>
                <w:rFonts w:cs="Calibri"/>
              </w:rPr>
              <w:t>15</w:t>
            </w:r>
          </w:p>
        </w:tc>
      </w:tr>
      <w:tr w:rsidR="00441AD3" w:rsidRPr="0036043C" w14:paraId="0539A1B5" w14:textId="77777777" w:rsidTr="006C2E43">
        <w:tc>
          <w:tcPr>
            <w:tcW w:w="7234" w:type="dxa"/>
          </w:tcPr>
          <w:p w14:paraId="2F9EF855" w14:textId="77777777" w:rsidR="00441AD3" w:rsidRPr="0036043C" w:rsidRDefault="00441AD3" w:rsidP="001B51BB">
            <w:pPr>
              <w:spacing w:after="0" w:line="240" w:lineRule="auto"/>
              <w:rPr>
                <w:rFonts w:cs="Calibri"/>
              </w:rPr>
            </w:pPr>
            <w:r w:rsidRPr="0036043C">
              <w:rPr>
                <w:rFonts w:cs="Calibri"/>
              </w:rPr>
              <w:t>The project has clear long-term benefits that are defined and measurable and benefits multiple entities (e.g. regional plan)</w:t>
            </w:r>
          </w:p>
        </w:tc>
        <w:tc>
          <w:tcPr>
            <w:tcW w:w="2121" w:type="dxa"/>
          </w:tcPr>
          <w:p w14:paraId="00A99805" w14:textId="77777777" w:rsidR="00441AD3" w:rsidRPr="006C2E43" w:rsidRDefault="00441AD3" w:rsidP="001B51BB">
            <w:pPr>
              <w:spacing w:after="0" w:line="240" w:lineRule="auto"/>
              <w:jc w:val="center"/>
              <w:rPr>
                <w:rFonts w:cs="Calibri"/>
              </w:rPr>
            </w:pPr>
            <w:r w:rsidRPr="006C2E43">
              <w:rPr>
                <w:rFonts w:cs="Calibri"/>
              </w:rPr>
              <w:t>5</w:t>
            </w:r>
          </w:p>
        </w:tc>
      </w:tr>
      <w:tr w:rsidR="00441AD3" w:rsidRPr="0036043C" w14:paraId="0C822047" w14:textId="77777777" w:rsidTr="006C2E43">
        <w:tc>
          <w:tcPr>
            <w:tcW w:w="7234" w:type="dxa"/>
          </w:tcPr>
          <w:p w14:paraId="0EFD3E7A" w14:textId="77777777" w:rsidR="00441AD3" w:rsidRPr="0036043C" w:rsidRDefault="00441AD3" w:rsidP="001B51BB">
            <w:pPr>
              <w:spacing w:after="0" w:line="240" w:lineRule="auto"/>
              <w:rPr>
                <w:rFonts w:cs="Calibri"/>
              </w:rPr>
            </w:pPr>
            <w:r w:rsidRPr="0036043C">
              <w:rPr>
                <w:rFonts w:cs="Calibri"/>
              </w:rPr>
              <w:t>The project piggy backs on another project</w:t>
            </w:r>
          </w:p>
        </w:tc>
        <w:tc>
          <w:tcPr>
            <w:tcW w:w="2121" w:type="dxa"/>
          </w:tcPr>
          <w:p w14:paraId="24528341" w14:textId="77777777" w:rsidR="00441AD3" w:rsidRPr="006C2E43" w:rsidRDefault="00441AD3" w:rsidP="001B51BB">
            <w:pPr>
              <w:spacing w:after="0" w:line="240" w:lineRule="auto"/>
              <w:jc w:val="center"/>
              <w:rPr>
                <w:rFonts w:cs="Calibri"/>
              </w:rPr>
            </w:pPr>
            <w:r w:rsidRPr="006C2E43">
              <w:rPr>
                <w:rFonts w:cs="Calibri"/>
              </w:rPr>
              <w:t>5</w:t>
            </w:r>
          </w:p>
        </w:tc>
      </w:tr>
    </w:tbl>
    <w:p w14:paraId="771CEA4E" w14:textId="77777777" w:rsidR="00441AD3" w:rsidRDefault="00441AD3" w:rsidP="00441AD3">
      <w:pPr>
        <w:spacing w:after="0" w:line="240" w:lineRule="auto"/>
        <w:rPr>
          <w:rFonts w:asciiTheme="minorHAnsi" w:hAnsiTheme="minorHAnsi" w:cstheme="minorHAnsi"/>
          <w:bCs/>
          <w:u w:val="single"/>
        </w:rPr>
      </w:pPr>
    </w:p>
    <w:tbl>
      <w:tblPr>
        <w:tblStyle w:val="TableGrid1"/>
        <w:tblW w:w="9355" w:type="dxa"/>
        <w:tblLook w:val="04A0" w:firstRow="1" w:lastRow="0" w:firstColumn="1" w:lastColumn="0" w:noHBand="0" w:noVBand="1"/>
      </w:tblPr>
      <w:tblGrid>
        <w:gridCol w:w="7233"/>
        <w:gridCol w:w="2122"/>
      </w:tblGrid>
      <w:tr w:rsidR="00441AD3" w:rsidRPr="0036043C" w14:paraId="1A3BA4BE" w14:textId="77777777" w:rsidTr="006C2E43">
        <w:tc>
          <w:tcPr>
            <w:tcW w:w="7233" w:type="dxa"/>
            <w:shd w:val="clear" w:color="auto" w:fill="D9D9D9"/>
          </w:tcPr>
          <w:p w14:paraId="2B559A1D" w14:textId="77777777" w:rsidR="00441AD3" w:rsidRPr="0036043C" w:rsidRDefault="00441AD3" w:rsidP="001B51BB">
            <w:pPr>
              <w:spacing w:after="0" w:line="240" w:lineRule="auto"/>
              <w:rPr>
                <w:rFonts w:cs="Calibri"/>
                <w:b/>
              </w:rPr>
            </w:pPr>
            <w:r w:rsidRPr="0036043C">
              <w:rPr>
                <w:rFonts w:cs="Calibri"/>
                <w:b/>
              </w:rPr>
              <w:t>Project-Specific Category: Housing</w:t>
            </w:r>
          </w:p>
        </w:tc>
        <w:tc>
          <w:tcPr>
            <w:tcW w:w="2122" w:type="dxa"/>
            <w:shd w:val="clear" w:color="auto" w:fill="D9D9D9"/>
          </w:tcPr>
          <w:p w14:paraId="0E06140B" w14:textId="77777777" w:rsidR="00441AD3" w:rsidRPr="0036043C" w:rsidRDefault="00441AD3" w:rsidP="001B51BB">
            <w:pPr>
              <w:spacing w:after="0" w:line="240" w:lineRule="auto"/>
              <w:jc w:val="center"/>
              <w:rPr>
                <w:rFonts w:cs="Calibri"/>
                <w:b/>
              </w:rPr>
            </w:pPr>
            <w:r w:rsidRPr="0036043C">
              <w:rPr>
                <w:rFonts w:cs="Calibri"/>
                <w:b/>
              </w:rPr>
              <w:t>Points Available</w:t>
            </w:r>
          </w:p>
        </w:tc>
      </w:tr>
      <w:tr w:rsidR="00441AD3" w:rsidRPr="0036043C" w14:paraId="23033AC9" w14:textId="77777777" w:rsidTr="006C2E43">
        <w:tc>
          <w:tcPr>
            <w:tcW w:w="7233" w:type="dxa"/>
            <w:shd w:val="clear" w:color="auto" w:fill="auto"/>
          </w:tcPr>
          <w:p w14:paraId="7D2BD015" w14:textId="77777777" w:rsidR="00441AD3" w:rsidRPr="0036043C" w:rsidRDefault="00441AD3" w:rsidP="001B51BB">
            <w:pPr>
              <w:spacing w:after="0" w:line="240" w:lineRule="auto"/>
            </w:pPr>
            <w:r w:rsidRPr="0036043C">
              <w:t>The project, if located within an MPO boundary area, is in proximity to transit corridors.</w:t>
            </w:r>
          </w:p>
        </w:tc>
        <w:tc>
          <w:tcPr>
            <w:tcW w:w="2122" w:type="dxa"/>
          </w:tcPr>
          <w:p w14:paraId="14DAA546" w14:textId="77777777" w:rsidR="00441AD3" w:rsidRPr="0036043C" w:rsidRDefault="00441AD3" w:rsidP="001B51BB">
            <w:pPr>
              <w:spacing w:after="0" w:line="240" w:lineRule="auto"/>
              <w:jc w:val="center"/>
              <w:rPr>
                <w:rFonts w:cs="Calibri"/>
              </w:rPr>
            </w:pPr>
            <w:r w:rsidRPr="0036043C">
              <w:rPr>
                <w:rFonts w:cs="Calibri"/>
              </w:rPr>
              <w:t>10</w:t>
            </w:r>
          </w:p>
        </w:tc>
      </w:tr>
      <w:tr w:rsidR="00441AD3" w:rsidRPr="0036043C" w14:paraId="10EA2874" w14:textId="77777777" w:rsidTr="006C2E43">
        <w:tc>
          <w:tcPr>
            <w:tcW w:w="7233" w:type="dxa"/>
          </w:tcPr>
          <w:p w14:paraId="4DF2E804" w14:textId="77777777" w:rsidR="00441AD3" w:rsidRPr="0036043C" w:rsidRDefault="00441AD3" w:rsidP="001B51BB">
            <w:pPr>
              <w:spacing w:after="0" w:line="240" w:lineRule="auto"/>
            </w:pPr>
            <w:r w:rsidRPr="0036043C">
              <w:t>The project serves individuals and families whose income is 50% or below Area Median Income (AMI)</w:t>
            </w:r>
          </w:p>
        </w:tc>
        <w:tc>
          <w:tcPr>
            <w:tcW w:w="2122" w:type="dxa"/>
          </w:tcPr>
          <w:p w14:paraId="7ABBC7BA" w14:textId="77777777" w:rsidR="00441AD3" w:rsidRPr="0036043C" w:rsidRDefault="00441AD3" w:rsidP="001B51BB">
            <w:pPr>
              <w:spacing w:after="0" w:line="240" w:lineRule="auto"/>
              <w:jc w:val="center"/>
              <w:rPr>
                <w:rFonts w:eastAsia="Times New Roman" w:cs="Calibri"/>
              </w:rPr>
            </w:pPr>
            <w:r w:rsidRPr="0036043C">
              <w:rPr>
                <w:rFonts w:eastAsia="Times New Roman" w:cs="Calibri"/>
              </w:rPr>
              <w:t>10</w:t>
            </w:r>
          </w:p>
        </w:tc>
      </w:tr>
      <w:tr w:rsidR="00441AD3" w:rsidRPr="0036043C" w14:paraId="3F1F0B2F" w14:textId="77777777" w:rsidTr="006C2E43">
        <w:tc>
          <w:tcPr>
            <w:tcW w:w="7233" w:type="dxa"/>
          </w:tcPr>
          <w:p w14:paraId="021EA39D" w14:textId="77777777" w:rsidR="00441AD3" w:rsidRPr="0036043C" w:rsidRDefault="00441AD3" w:rsidP="001B51BB">
            <w:pPr>
              <w:spacing w:after="0" w:line="240" w:lineRule="auto"/>
            </w:pPr>
            <w:r w:rsidRPr="0036043C">
              <w:t>The project has a gross rent no greater than 30% of household income</w:t>
            </w:r>
          </w:p>
        </w:tc>
        <w:tc>
          <w:tcPr>
            <w:tcW w:w="2122" w:type="dxa"/>
          </w:tcPr>
          <w:p w14:paraId="6C777DB9" w14:textId="77777777" w:rsidR="00441AD3" w:rsidRPr="0036043C" w:rsidRDefault="00441AD3" w:rsidP="001B51BB">
            <w:pPr>
              <w:spacing w:after="0" w:line="240" w:lineRule="auto"/>
              <w:jc w:val="center"/>
              <w:rPr>
                <w:rFonts w:cs="Calibri"/>
              </w:rPr>
            </w:pPr>
            <w:r w:rsidRPr="0036043C">
              <w:rPr>
                <w:rFonts w:cs="Calibri"/>
              </w:rPr>
              <w:t>7.5</w:t>
            </w:r>
          </w:p>
        </w:tc>
      </w:tr>
      <w:tr w:rsidR="00441AD3" w:rsidRPr="0036043C" w14:paraId="6D3DCD39" w14:textId="77777777" w:rsidTr="006C2E43">
        <w:tc>
          <w:tcPr>
            <w:tcW w:w="7233" w:type="dxa"/>
          </w:tcPr>
          <w:p w14:paraId="24FCE6EA" w14:textId="77777777" w:rsidR="00441AD3" w:rsidRPr="0036043C" w:rsidRDefault="00441AD3" w:rsidP="001B51BB">
            <w:pPr>
              <w:spacing w:after="0" w:line="240" w:lineRule="auto"/>
            </w:pPr>
            <w:r w:rsidRPr="0036043C">
              <w:t>The project has a deed restriction to maintain affordability</w:t>
            </w:r>
          </w:p>
        </w:tc>
        <w:tc>
          <w:tcPr>
            <w:tcW w:w="2122" w:type="dxa"/>
          </w:tcPr>
          <w:p w14:paraId="15335482" w14:textId="77777777" w:rsidR="00441AD3" w:rsidRPr="0036043C" w:rsidRDefault="00441AD3" w:rsidP="001B51BB">
            <w:pPr>
              <w:spacing w:after="0" w:line="240" w:lineRule="auto"/>
              <w:jc w:val="center"/>
              <w:rPr>
                <w:rFonts w:cs="Calibri"/>
              </w:rPr>
            </w:pPr>
            <w:r w:rsidRPr="0036043C">
              <w:rPr>
                <w:rFonts w:cs="Calibri"/>
              </w:rPr>
              <w:t>7.5</w:t>
            </w:r>
          </w:p>
        </w:tc>
      </w:tr>
      <w:tr w:rsidR="00441AD3" w:rsidRPr="0036043C" w14:paraId="75E140F8" w14:textId="77777777" w:rsidTr="006C2E43">
        <w:tc>
          <w:tcPr>
            <w:tcW w:w="7233" w:type="dxa"/>
          </w:tcPr>
          <w:p w14:paraId="76F70747" w14:textId="77777777" w:rsidR="00441AD3" w:rsidRPr="0036043C" w:rsidRDefault="00441AD3" w:rsidP="001B51BB">
            <w:pPr>
              <w:spacing w:after="0" w:line="240" w:lineRule="auto"/>
            </w:pPr>
            <w:r w:rsidRPr="0036043C">
              <w:rPr>
                <w:rFonts w:cs="Calibri"/>
              </w:rPr>
              <w:t xml:space="preserve">The project does not provide support for existing services or other ongoing programs </w:t>
            </w:r>
          </w:p>
        </w:tc>
        <w:tc>
          <w:tcPr>
            <w:tcW w:w="2122" w:type="dxa"/>
          </w:tcPr>
          <w:p w14:paraId="7DDF2D7E" w14:textId="77777777" w:rsidR="00441AD3" w:rsidRPr="0036043C" w:rsidRDefault="00441AD3" w:rsidP="001B51BB">
            <w:pPr>
              <w:spacing w:after="0" w:line="240" w:lineRule="auto"/>
              <w:jc w:val="center"/>
              <w:rPr>
                <w:rFonts w:cs="Calibri"/>
              </w:rPr>
            </w:pPr>
            <w:r w:rsidRPr="0036043C">
              <w:rPr>
                <w:rFonts w:cs="Calibri"/>
              </w:rPr>
              <w:t>5</w:t>
            </w:r>
          </w:p>
        </w:tc>
      </w:tr>
    </w:tbl>
    <w:p w14:paraId="5D865038" w14:textId="77777777" w:rsidR="00441AD3" w:rsidRDefault="00441AD3" w:rsidP="00441AD3">
      <w:pPr>
        <w:spacing w:after="0" w:line="240" w:lineRule="auto"/>
        <w:rPr>
          <w:rFonts w:asciiTheme="minorHAnsi" w:hAnsiTheme="minorHAnsi" w:cstheme="minorHAnsi"/>
          <w:bCs/>
          <w:u w:val="single"/>
        </w:rPr>
      </w:pPr>
    </w:p>
    <w:tbl>
      <w:tblPr>
        <w:tblStyle w:val="TableGrid2"/>
        <w:tblW w:w="9355" w:type="dxa"/>
        <w:tblLook w:val="04A0" w:firstRow="1" w:lastRow="0" w:firstColumn="1" w:lastColumn="0" w:noHBand="0" w:noVBand="1"/>
      </w:tblPr>
      <w:tblGrid>
        <w:gridCol w:w="7233"/>
        <w:gridCol w:w="2122"/>
      </w:tblGrid>
      <w:tr w:rsidR="00441AD3" w:rsidRPr="0036043C" w14:paraId="4C061269" w14:textId="77777777" w:rsidTr="006C2E43">
        <w:tc>
          <w:tcPr>
            <w:tcW w:w="7233" w:type="dxa"/>
            <w:shd w:val="clear" w:color="auto" w:fill="D9D9D9"/>
          </w:tcPr>
          <w:p w14:paraId="04C0645E" w14:textId="77777777" w:rsidR="00441AD3" w:rsidRPr="0036043C" w:rsidRDefault="00441AD3" w:rsidP="001B51BB">
            <w:pPr>
              <w:spacing w:after="0" w:line="240" w:lineRule="auto"/>
              <w:rPr>
                <w:rFonts w:cs="Calibri"/>
                <w:b/>
              </w:rPr>
            </w:pPr>
            <w:r w:rsidRPr="0036043C">
              <w:rPr>
                <w:rFonts w:cs="Calibri"/>
                <w:b/>
              </w:rPr>
              <w:t>Project-Specific Category: Water &amp; Sewer</w:t>
            </w:r>
          </w:p>
        </w:tc>
        <w:tc>
          <w:tcPr>
            <w:tcW w:w="2122" w:type="dxa"/>
            <w:shd w:val="clear" w:color="auto" w:fill="D9D9D9"/>
          </w:tcPr>
          <w:p w14:paraId="63D70C77" w14:textId="77777777" w:rsidR="00441AD3" w:rsidRPr="0036043C" w:rsidRDefault="00441AD3" w:rsidP="001B51BB">
            <w:pPr>
              <w:spacing w:after="0" w:line="240" w:lineRule="auto"/>
              <w:jc w:val="center"/>
              <w:rPr>
                <w:rFonts w:cs="Calibri"/>
                <w:b/>
              </w:rPr>
            </w:pPr>
            <w:r w:rsidRPr="0036043C">
              <w:rPr>
                <w:rFonts w:cs="Calibri"/>
                <w:b/>
              </w:rPr>
              <w:t>Points Available</w:t>
            </w:r>
          </w:p>
        </w:tc>
      </w:tr>
      <w:tr w:rsidR="00441AD3" w:rsidRPr="0036043C" w14:paraId="45FE36D3" w14:textId="77777777" w:rsidTr="006C2E43">
        <w:tc>
          <w:tcPr>
            <w:tcW w:w="7233" w:type="dxa"/>
            <w:shd w:val="clear" w:color="auto" w:fill="auto"/>
          </w:tcPr>
          <w:p w14:paraId="1FFD368A" w14:textId="77777777" w:rsidR="00441AD3" w:rsidRPr="0036043C" w:rsidRDefault="00441AD3" w:rsidP="001B51BB">
            <w:pPr>
              <w:spacing w:after="0" w:line="240" w:lineRule="auto"/>
            </w:pPr>
            <w:r w:rsidRPr="0036043C">
              <w:t>The project mitigates a public health challenge</w:t>
            </w:r>
          </w:p>
        </w:tc>
        <w:tc>
          <w:tcPr>
            <w:tcW w:w="2122" w:type="dxa"/>
          </w:tcPr>
          <w:p w14:paraId="5022114A" w14:textId="77777777" w:rsidR="00441AD3" w:rsidRPr="0036043C" w:rsidRDefault="00441AD3" w:rsidP="001B51BB">
            <w:pPr>
              <w:spacing w:after="0" w:line="240" w:lineRule="auto"/>
              <w:jc w:val="center"/>
              <w:rPr>
                <w:rFonts w:cs="Calibri"/>
              </w:rPr>
            </w:pPr>
            <w:r w:rsidRPr="0036043C">
              <w:rPr>
                <w:rFonts w:cs="Calibri"/>
              </w:rPr>
              <w:t>5</w:t>
            </w:r>
          </w:p>
        </w:tc>
      </w:tr>
      <w:tr w:rsidR="00441AD3" w:rsidRPr="0036043C" w14:paraId="37B44C24" w14:textId="77777777" w:rsidTr="006C2E43">
        <w:tc>
          <w:tcPr>
            <w:tcW w:w="7233" w:type="dxa"/>
          </w:tcPr>
          <w:p w14:paraId="448A088E" w14:textId="77777777" w:rsidR="00441AD3" w:rsidRPr="0036043C" w:rsidRDefault="00441AD3" w:rsidP="001B51BB">
            <w:pPr>
              <w:spacing w:after="0" w:line="240" w:lineRule="auto"/>
            </w:pPr>
            <w:r w:rsidRPr="0036043C">
              <w:t>The project supports community resilience related to water, drought, or climate change</w:t>
            </w:r>
          </w:p>
        </w:tc>
        <w:tc>
          <w:tcPr>
            <w:tcW w:w="2122" w:type="dxa"/>
          </w:tcPr>
          <w:p w14:paraId="7E77097F" w14:textId="77777777" w:rsidR="00441AD3" w:rsidRPr="0036043C" w:rsidRDefault="00441AD3" w:rsidP="001B51BB">
            <w:pPr>
              <w:spacing w:after="0" w:line="240" w:lineRule="auto"/>
              <w:jc w:val="center"/>
              <w:rPr>
                <w:rFonts w:eastAsia="Times New Roman" w:cs="Calibri"/>
              </w:rPr>
            </w:pPr>
            <w:r w:rsidRPr="0036043C">
              <w:rPr>
                <w:rFonts w:eastAsia="Times New Roman" w:cs="Calibri"/>
              </w:rPr>
              <w:t>5</w:t>
            </w:r>
          </w:p>
        </w:tc>
      </w:tr>
      <w:tr w:rsidR="00441AD3" w:rsidRPr="0036043C" w14:paraId="55551CF2" w14:textId="77777777" w:rsidTr="006C2E43">
        <w:tc>
          <w:tcPr>
            <w:tcW w:w="7233" w:type="dxa"/>
          </w:tcPr>
          <w:p w14:paraId="1AD9D66D" w14:textId="77777777" w:rsidR="00441AD3" w:rsidRPr="0036043C" w:rsidRDefault="00441AD3" w:rsidP="001B51BB">
            <w:pPr>
              <w:spacing w:after="0" w:line="240" w:lineRule="auto"/>
            </w:pPr>
            <w:r w:rsidRPr="0036043C">
              <w:t>The project provides a substantive water quality benefit</w:t>
            </w:r>
          </w:p>
        </w:tc>
        <w:tc>
          <w:tcPr>
            <w:tcW w:w="2122" w:type="dxa"/>
          </w:tcPr>
          <w:p w14:paraId="3203C2CE" w14:textId="77777777" w:rsidR="00441AD3" w:rsidRPr="0036043C" w:rsidRDefault="00441AD3" w:rsidP="001B51BB">
            <w:pPr>
              <w:spacing w:after="0" w:line="240" w:lineRule="auto"/>
              <w:jc w:val="center"/>
              <w:rPr>
                <w:rFonts w:cs="Calibri"/>
              </w:rPr>
            </w:pPr>
            <w:r w:rsidRPr="0036043C">
              <w:rPr>
                <w:rFonts w:cs="Calibri"/>
              </w:rPr>
              <w:t>5</w:t>
            </w:r>
          </w:p>
        </w:tc>
      </w:tr>
      <w:tr w:rsidR="00441AD3" w:rsidRPr="0036043C" w14:paraId="3492862E" w14:textId="77777777" w:rsidTr="006C2E43">
        <w:tc>
          <w:tcPr>
            <w:tcW w:w="7233" w:type="dxa"/>
          </w:tcPr>
          <w:p w14:paraId="3D444E06" w14:textId="77777777" w:rsidR="00441AD3" w:rsidRPr="0036043C" w:rsidRDefault="00441AD3" w:rsidP="001B51BB">
            <w:pPr>
              <w:spacing w:after="0" w:line="240" w:lineRule="auto"/>
            </w:pPr>
            <w:r w:rsidRPr="0036043C">
              <w:t>The project benefits a vulnerable community</w:t>
            </w:r>
          </w:p>
        </w:tc>
        <w:tc>
          <w:tcPr>
            <w:tcW w:w="2122" w:type="dxa"/>
          </w:tcPr>
          <w:p w14:paraId="00721B6B" w14:textId="77777777" w:rsidR="00441AD3" w:rsidRPr="0036043C" w:rsidRDefault="00441AD3" w:rsidP="001B51BB">
            <w:pPr>
              <w:spacing w:after="0" w:line="240" w:lineRule="auto"/>
              <w:jc w:val="center"/>
              <w:rPr>
                <w:rFonts w:cs="Calibri"/>
              </w:rPr>
            </w:pPr>
            <w:r w:rsidRPr="0036043C">
              <w:rPr>
                <w:rFonts w:cs="Calibri"/>
              </w:rPr>
              <w:t>2.5</w:t>
            </w:r>
          </w:p>
        </w:tc>
      </w:tr>
      <w:tr w:rsidR="00441AD3" w:rsidRPr="0036043C" w14:paraId="7E6A1A88" w14:textId="77777777" w:rsidTr="006C2E43">
        <w:tc>
          <w:tcPr>
            <w:tcW w:w="7233" w:type="dxa"/>
          </w:tcPr>
          <w:p w14:paraId="74324FED" w14:textId="77777777" w:rsidR="00441AD3" w:rsidRPr="0036043C" w:rsidRDefault="00441AD3" w:rsidP="001B51BB">
            <w:pPr>
              <w:spacing w:after="0" w:line="240" w:lineRule="auto"/>
            </w:pPr>
            <w:r w:rsidRPr="0036043C">
              <w:t>The project conserves or expands current water storage capacity</w:t>
            </w:r>
          </w:p>
        </w:tc>
        <w:tc>
          <w:tcPr>
            <w:tcW w:w="2122" w:type="dxa"/>
          </w:tcPr>
          <w:p w14:paraId="49312BCC" w14:textId="77777777" w:rsidR="00441AD3" w:rsidRPr="0036043C" w:rsidRDefault="00441AD3" w:rsidP="001B51BB">
            <w:pPr>
              <w:spacing w:after="0" w:line="240" w:lineRule="auto"/>
              <w:jc w:val="center"/>
              <w:rPr>
                <w:rFonts w:cs="Calibri"/>
              </w:rPr>
            </w:pPr>
            <w:r w:rsidRPr="0036043C">
              <w:rPr>
                <w:rFonts w:cs="Calibri"/>
              </w:rPr>
              <w:t>2.5</w:t>
            </w:r>
          </w:p>
        </w:tc>
      </w:tr>
      <w:tr w:rsidR="00441AD3" w:rsidRPr="0036043C" w14:paraId="3F1D3443" w14:textId="77777777" w:rsidTr="006C2E43">
        <w:tc>
          <w:tcPr>
            <w:tcW w:w="7233" w:type="dxa"/>
          </w:tcPr>
          <w:p w14:paraId="4788C30D" w14:textId="77777777" w:rsidR="00441AD3" w:rsidRPr="0036043C" w:rsidRDefault="00441AD3" w:rsidP="001B51BB">
            <w:pPr>
              <w:spacing w:after="0" w:line="240" w:lineRule="auto"/>
            </w:pPr>
            <w:r w:rsidRPr="0036043C">
              <w:t>The project integrates land use and water use planning</w:t>
            </w:r>
          </w:p>
        </w:tc>
        <w:tc>
          <w:tcPr>
            <w:tcW w:w="2122" w:type="dxa"/>
          </w:tcPr>
          <w:p w14:paraId="64AF9613" w14:textId="77777777" w:rsidR="00441AD3" w:rsidRPr="0036043C" w:rsidRDefault="00441AD3" w:rsidP="001B51BB">
            <w:pPr>
              <w:spacing w:after="0" w:line="240" w:lineRule="auto"/>
              <w:jc w:val="center"/>
              <w:rPr>
                <w:rFonts w:cs="Calibri"/>
              </w:rPr>
            </w:pPr>
            <w:r w:rsidRPr="0036043C">
              <w:rPr>
                <w:rFonts w:cs="Calibri"/>
              </w:rPr>
              <w:t>2.5</w:t>
            </w:r>
          </w:p>
        </w:tc>
      </w:tr>
      <w:tr w:rsidR="00441AD3" w:rsidRPr="0036043C" w14:paraId="0F7058D8" w14:textId="77777777" w:rsidTr="006C2E43">
        <w:tc>
          <w:tcPr>
            <w:tcW w:w="7233" w:type="dxa"/>
          </w:tcPr>
          <w:p w14:paraId="5E6AD49E" w14:textId="77777777" w:rsidR="00441AD3" w:rsidRPr="0036043C" w:rsidRDefault="00441AD3" w:rsidP="001B51BB">
            <w:pPr>
              <w:spacing w:after="0" w:line="240" w:lineRule="auto"/>
            </w:pPr>
            <w:r w:rsidRPr="0036043C">
              <w:t>The project addresses an existing or impending water supply need</w:t>
            </w:r>
          </w:p>
        </w:tc>
        <w:tc>
          <w:tcPr>
            <w:tcW w:w="2122" w:type="dxa"/>
          </w:tcPr>
          <w:p w14:paraId="436B88EA" w14:textId="77777777" w:rsidR="00441AD3" w:rsidRPr="0036043C" w:rsidRDefault="00441AD3" w:rsidP="001B51BB">
            <w:pPr>
              <w:spacing w:after="0" w:line="240" w:lineRule="auto"/>
              <w:jc w:val="center"/>
              <w:rPr>
                <w:rFonts w:cs="Calibri"/>
              </w:rPr>
            </w:pPr>
            <w:r w:rsidRPr="0036043C">
              <w:rPr>
                <w:rFonts w:cs="Calibri"/>
              </w:rPr>
              <w:t>2.5</w:t>
            </w:r>
          </w:p>
        </w:tc>
      </w:tr>
      <w:tr w:rsidR="00441AD3" w:rsidRPr="0036043C" w14:paraId="60CC720F" w14:textId="77777777" w:rsidTr="006C2E43">
        <w:tc>
          <w:tcPr>
            <w:tcW w:w="7233" w:type="dxa"/>
          </w:tcPr>
          <w:p w14:paraId="640D1628" w14:textId="77777777" w:rsidR="00441AD3" w:rsidRPr="0036043C" w:rsidRDefault="00441AD3" w:rsidP="001B51BB">
            <w:pPr>
              <w:spacing w:after="0" w:line="240" w:lineRule="auto"/>
            </w:pPr>
            <w:r w:rsidRPr="0036043C">
              <w:t>Cost per resident serviced (give guidance for score)</w:t>
            </w:r>
          </w:p>
        </w:tc>
        <w:tc>
          <w:tcPr>
            <w:tcW w:w="2122" w:type="dxa"/>
          </w:tcPr>
          <w:p w14:paraId="6517E581" w14:textId="77777777" w:rsidR="00441AD3" w:rsidRPr="0036043C" w:rsidRDefault="00441AD3" w:rsidP="001B51BB">
            <w:pPr>
              <w:spacing w:after="0" w:line="240" w:lineRule="auto"/>
              <w:jc w:val="center"/>
              <w:rPr>
                <w:rFonts w:cs="Calibri"/>
              </w:rPr>
            </w:pPr>
            <w:r w:rsidRPr="0036043C">
              <w:rPr>
                <w:rFonts w:cs="Calibri"/>
              </w:rPr>
              <w:t>10</w:t>
            </w:r>
          </w:p>
        </w:tc>
      </w:tr>
      <w:tr w:rsidR="00441AD3" w:rsidRPr="0036043C" w14:paraId="5E547BCB" w14:textId="77777777" w:rsidTr="006C2E43">
        <w:tc>
          <w:tcPr>
            <w:tcW w:w="7233" w:type="dxa"/>
          </w:tcPr>
          <w:p w14:paraId="1E408E61" w14:textId="77777777" w:rsidR="00441AD3" w:rsidRPr="0036043C" w:rsidRDefault="00441AD3" w:rsidP="001B51BB">
            <w:pPr>
              <w:spacing w:after="0" w:line="240" w:lineRule="auto"/>
            </w:pPr>
            <w:r w:rsidRPr="0036043C">
              <w:t>The project is in an area with significant growth expected in the next 5 to 10 years</w:t>
            </w:r>
          </w:p>
        </w:tc>
        <w:tc>
          <w:tcPr>
            <w:tcW w:w="2122" w:type="dxa"/>
          </w:tcPr>
          <w:p w14:paraId="2DA2EC6A" w14:textId="77777777" w:rsidR="00441AD3" w:rsidRPr="0036043C" w:rsidRDefault="00441AD3" w:rsidP="001B51BB">
            <w:pPr>
              <w:spacing w:after="0" w:line="240" w:lineRule="auto"/>
              <w:jc w:val="center"/>
              <w:rPr>
                <w:rFonts w:cs="Calibri"/>
              </w:rPr>
            </w:pPr>
            <w:r w:rsidRPr="0036043C">
              <w:rPr>
                <w:rFonts w:cs="Calibri"/>
              </w:rPr>
              <w:t>7.5</w:t>
            </w:r>
          </w:p>
        </w:tc>
      </w:tr>
    </w:tbl>
    <w:p w14:paraId="6A1DFA0D" w14:textId="77777777" w:rsidR="00441AD3" w:rsidRDefault="00441AD3" w:rsidP="00441AD3">
      <w:pPr>
        <w:spacing w:after="0" w:line="240" w:lineRule="auto"/>
        <w:rPr>
          <w:rFonts w:asciiTheme="minorHAnsi" w:hAnsiTheme="minorHAnsi" w:cstheme="minorHAnsi"/>
          <w:bCs/>
          <w:u w:val="single"/>
        </w:rPr>
      </w:pPr>
    </w:p>
    <w:p w14:paraId="1B0EC6BA" w14:textId="77777777" w:rsidR="00441AD3" w:rsidRDefault="00441AD3" w:rsidP="00441AD3">
      <w:pPr>
        <w:spacing w:after="0" w:line="240" w:lineRule="auto"/>
        <w:rPr>
          <w:rFonts w:asciiTheme="minorHAnsi" w:hAnsiTheme="minorHAnsi" w:cstheme="minorHAnsi"/>
          <w:bCs/>
          <w:u w:val="single"/>
        </w:rPr>
      </w:pPr>
    </w:p>
    <w:tbl>
      <w:tblPr>
        <w:tblStyle w:val="TableGrid3"/>
        <w:tblW w:w="9355" w:type="dxa"/>
        <w:tblLook w:val="04A0" w:firstRow="1" w:lastRow="0" w:firstColumn="1" w:lastColumn="0" w:noHBand="0" w:noVBand="1"/>
      </w:tblPr>
      <w:tblGrid>
        <w:gridCol w:w="7234"/>
        <w:gridCol w:w="2121"/>
      </w:tblGrid>
      <w:tr w:rsidR="00441AD3" w:rsidRPr="0036043C" w14:paraId="21CEC119" w14:textId="77777777" w:rsidTr="006C2E43">
        <w:tc>
          <w:tcPr>
            <w:tcW w:w="7234" w:type="dxa"/>
            <w:shd w:val="clear" w:color="auto" w:fill="D9D9D9"/>
          </w:tcPr>
          <w:p w14:paraId="20EA86AB" w14:textId="77777777" w:rsidR="00441AD3" w:rsidRPr="0036043C" w:rsidRDefault="00441AD3" w:rsidP="001B51BB">
            <w:pPr>
              <w:spacing w:after="0" w:line="240" w:lineRule="auto"/>
              <w:rPr>
                <w:rFonts w:cs="Calibri"/>
                <w:b/>
              </w:rPr>
            </w:pPr>
            <w:r w:rsidRPr="0036043C">
              <w:rPr>
                <w:rFonts w:cs="Calibri"/>
                <w:b/>
              </w:rPr>
              <w:lastRenderedPageBreak/>
              <w:t>Project-Specific Category: Broadband</w:t>
            </w:r>
          </w:p>
        </w:tc>
        <w:tc>
          <w:tcPr>
            <w:tcW w:w="2121" w:type="dxa"/>
            <w:shd w:val="clear" w:color="auto" w:fill="D9D9D9"/>
          </w:tcPr>
          <w:p w14:paraId="603D1155" w14:textId="77777777" w:rsidR="00441AD3" w:rsidRPr="0036043C" w:rsidRDefault="00441AD3" w:rsidP="001B51BB">
            <w:pPr>
              <w:spacing w:after="0" w:line="240" w:lineRule="auto"/>
              <w:jc w:val="center"/>
              <w:rPr>
                <w:rFonts w:cs="Calibri"/>
                <w:b/>
              </w:rPr>
            </w:pPr>
            <w:r w:rsidRPr="0036043C">
              <w:rPr>
                <w:rFonts w:cs="Calibri"/>
                <w:b/>
              </w:rPr>
              <w:t>Points Available</w:t>
            </w:r>
          </w:p>
        </w:tc>
      </w:tr>
      <w:tr w:rsidR="00441AD3" w:rsidRPr="0036043C" w14:paraId="0557D71A" w14:textId="77777777" w:rsidTr="006C2E43">
        <w:tc>
          <w:tcPr>
            <w:tcW w:w="7234" w:type="dxa"/>
            <w:shd w:val="clear" w:color="auto" w:fill="auto"/>
          </w:tcPr>
          <w:p w14:paraId="13D2A00C" w14:textId="77777777" w:rsidR="00441AD3" w:rsidRPr="0036043C" w:rsidRDefault="00441AD3" w:rsidP="001B51BB">
            <w:pPr>
              <w:spacing w:after="0" w:line="240" w:lineRule="auto"/>
            </w:pPr>
            <w:r w:rsidRPr="0036043C">
              <w:t>The project targets unserved or underserved areas with appropriate technology</w:t>
            </w:r>
          </w:p>
        </w:tc>
        <w:tc>
          <w:tcPr>
            <w:tcW w:w="2121" w:type="dxa"/>
          </w:tcPr>
          <w:p w14:paraId="1252962C" w14:textId="77777777" w:rsidR="00441AD3" w:rsidRPr="0036043C" w:rsidRDefault="00441AD3" w:rsidP="001B51BB">
            <w:pPr>
              <w:spacing w:after="0" w:line="240" w:lineRule="auto"/>
              <w:jc w:val="center"/>
              <w:rPr>
                <w:rFonts w:cs="Calibri"/>
              </w:rPr>
            </w:pPr>
            <w:r w:rsidRPr="0036043C">
              <w:rPr>
                <w:rFonts w:cs="Calibri"/>
              </w:rPr>
              <w:t>10</w:t>
            </w:r>
          </w:p>
        </w:tc>
      </w:tr>
      <w:tr w:rsidR="00441AD3" w:rsidRPr="0036043C" w14:paraId="72CB5FCE" w14:textId="77777777" w:rsidTr="006C2E43">
        <w:tc>
          <w:tcPr>
            <w:tcW w:w="7234" w:type="dxa"/>
          </w:tcPr>
          <w:p w14:paraId="15E3AE01" w14:textId="77777777" w:rsidR="00441AD3" w:rsidRPr="0036043C" w:rsidRDefault="00441AD3" w:rsidP="001B51BB">
            <w:pPr>
              <w:spacing w:after="0" w:line="240" w:lineRule="auto"/>
            </w:pPr>
            <w:r w:rsidRPr="0036043C">
              <w:t>The project is located in an economically distressed area of the state (QCT)</w:t>
            </w:r>
          </w:p>
        </w:tc>
        <w:tc>
          <w:tcPr>
            <w:tcW w:w="2121" w:type="dxa"/>
          </w:tcPr>
          <w:p w14:paraId="5A97209F" w14:textId="77777777" w:rsidR="00441AD3" w:rsidRPr="0036043C" w:rsidRDefault="00441AD3" w:rsidP="001B51BB">
            <w:pPr>
              <w:spacing w:after="0" w:line="240" w:lineRule="auto"/>
              <w:jc w:val="center"/>
              <w:rPr>
                <w:rFonts w:eastAsia="Times New Roman" w:cs="Calibri"/>
              </w:rPr>
            </w:pPr>
            <w:r w:rsidRPr="0036043C">
              <w:rPr>
                <w:rFonts w:eastAsia="Times New Roman" w:cs="Calibri"/>
              </w:rPr>
              <w:t>2.5</w:t>
            </w:r>
          </w:p>
        </w:tc>
      </w:tr>
      <w:tr w:rsidR="00441AD3" w:rsidRPr="0036043C" w14:paraId="382710D4" w14:textId="77777777" w:rsidTr="006C2E43">
        <w:tc>
          <w:tcPr>
            <w:tcW w:w="7234" w:type="dxa"/>
          </w:tcPr>
          <w:p w14:paraId="7F275F30" w14:textId="77777777" w:rsidR="00441AD3" w:rsidRPr="0036043C" w:rsidRDefault="00441AD3" w:rsidP="001B51BB">
            <w:pPr>
              <w:spacing w:after="0" w:line="240" w:lineRule="auto"/>
            </w:pPr>
            <w:r w:rsidRPr="0036043C">
              <w:t>The project targets last-mile gaps in network connection</w:t>
            </w:r>
          </w:p>
        </w:tc>
        <w:tc>
          <w:tcPr>
            <w:tcW w:w="2121" w:type="dxa"/>
          </w:tcPr>
          <w:p w14:paraId="247BB04C" w14:textId="77777777" w:rsidR="00441AD3" w:rsidRPr="0036043C" w:rsidRDefault="00441AD3" w:rsidP="001B51BB">
            <w:pPr>
              <w:spacing w:after="0" w:line="240" w:lineRule="auto"/>
              <w:jc w:val="center"/>
              <w:rPr>
                <w:rFonts w:cs="Calibri"/>
              </w:rPr>
            </w:pPr>
            <w:r w:rsidRPr="0036043C">
              <w:rPr>
                <w:rFonts w:cs="Calibri"/>
              </w:rPr>
              <w:t>5</w:t>
            </w:r>
          </w:p>
        </w:tc>
      </w:tr>
      <w:tr w:rsidR="00441AD3" w:rsidRPr="0036043C" w14:paraId="785C4963" w14:textId="77777777" w:rsidTr="006C2E43">
        <w:tc>
          <w:tcPr>
            <w:tcW w:w="7234" w:type="dxa"/>
          </w:tcPr>
          <w:p w14:paraId="4DBD57DA" w14:textId="77777777" w:rsidR="00441AD3" w:rsidRPr="0036043C" w:rsidRDefault="00441AD3" w:rsidP="001B51BB">
            <w:pPr>
              <w:spacing w:after="0" w:line="240" w:lineRule="auto"/>
            </w:pPr>
            <w:r w:rsidRPr="0036043C">
              <w:t>The project is unlikely to be funded by the private sector</w:t>
            </w:r>
          </w:p>
        </w:tc>
        <w:tc>
          <w:tcPr>
            <w:tcW w:w="2121" w:type="dxa"/>
          </w:tcPr>
          <w:p w14:paraId="73E020EE" w14:textId="77777777" w:rsidR="00441AD3" w:rsidRPr="0036043C" w:rsidRDefault="00441AD3" w:rsidP="001B51BB">
            <w:pPr>
              <w:spacing w:after="0" w:line="240" w:lineRule="auto"/>
              <w:jc w:val="center"/>
              <w:rPr>
                <w:rFonts w:cs="Calibri"/>
              </w:rPr>
            </w:pPr>
            <w:r w:rsidRPr="0036043C">
              <w:rPr>
                <w:rFonts w:cs="Calibri"/>
              </w:rPr>
              <w:t>5</w:t>
            </w:r>
          </w:p>
        </w:tc>
      </w:tr>
      <w:tr w:rsidR="00441AD3" w:rsidRPr="0036043C" w14:paraId="70EBE11F" w14:textId="77777777" w:rsidTr="006C2E43">
        <w:tc>
          <w:tcPr>
            <w:tcW w:w="7234" w:type="dxa"/>
          </w:tcPr>
          <w:p w14:paraId="07784FC8" w14:textId="77777777" w:rsidR="00441AD3" w:rsidRPr="0036043C" w:rsidRDefault="00441AD3" w:rsidP="001B51BB">
            <w:pPr>
              <w:spacing w:after="0" w:line="240" w:lineRule="auto"/>
            </w:pPr>
            <w:r w:rsidRPr="0036043C">
              <w:t>The project addresses digital equity (accessibility)</w:t>
            </w:r>
          </w:p>
        </w:tc>
        <w:tc>
          <w:tcPr>
            <w:tcW w:w="2121" w:type="dxa"/>
          </w:tcPr>
          <w:p w14:paraId="2D996607" w14:textId="77777777" w:rsidR="00441AD3" w:rsidRPr="0036043C" w:rsidRDefault="00441AD3" w:rsidP="001B51BB">
            <w:pPr>
              <w:spacing w:after="0" w:line="240" w:lineRule="auto"/>
              <w:jc w:val="center"/>
              <w:rPr>
                <w:rFonts w:cs="Calibri"/>
              </w:rPr>
            </w:pPr>
            <w:r w:rsidRPr="0036043C">
              <w:rPr>
                <w:rFonts w:cs="Calibri"/>
              </w:rPr>
              <w:t>2.5</w:t>
            </w:r>
          </w:p>
        </w:tc>
      </w:tr>
      <w:tr w:rsidR="00441AD3" w:rsidRPr="0036043C" w14:paraId="16E1ED47" w14:textId="77777777" w:rsidTr="006C2E43">
        <w:tc>
          <w:tcPr>
            <w:tcW w:w="7234" w:type="dxa"/>
          </w:tcPr>
          <w:p w14:paraId="24286683" w14:textId="77777777" w:rsidR="00441AD3" w:rsidRPr="0036043C" w:rsidRDefault="00441AD3" w:rsidP="001B51BB">
            <w:pPr>
              <w:spacing w:after="0" w:line="240" w:lineRule="auto"/>
            </w:pPr>
            <w:r w:rsidRPr="0036043C">
              <w:t>Cost per resident serviced (give guidance for score)</w:t>
            </w:r>
          </w:p>
        </w:tc>
        <w:tc>
          <w:tcPr>
            <w:tcW w:w="2121" w:type="dxa"/>
          </w:tcPr>
          <w:p w14:paraId="3CF179FF" w14:textId="77777777" w:rsidR="00441AD3" w:rsidRPr="0036043C" w:rsidRDefault="00441AD3" w:rsidP="001B51BB">
            <w:pPr>
              <w:spacing w:after="0" w:line="240" w:lineRule="auto"/>
              <w:jc w:val="center"/>
              <w:rPr>
                <w:rFonts w:cs="Calibri"/>
              </w:rPr>
            </w:pPr>
            <w:r w:rsidRPr="0036043C">
              <w:rPr>
                <w:rFonts w:cs="Calibri"/>
              </w:rPr>
              <w:t>7.5</w:t>
            </w:r>
          </w:p>
        </w:tc>
      </w:tr>
      <w:tr w:rsidR="00441AD3" w:rsidRPr="0036043C" w14:paraId="6F2375A3" w14:textId="77777777" w:rsidTr="006C2E43">
        <w:tc>
          <w:tcPr>
            <w:tcW w:w="7234" w:type="dxa"/>
          </w:tcPr>
          <w:p w14:paraId="745874C3" w14:textId="77777777" w:rsidR="00441AD3" w:rsidRPr="0036043C" w:rsidRDefault="00441AD3" w:rsidP="001B51BB">
            <w:pPr>
              <w:spacing w:after="0" w:line="240" w:lineRule="auto"/>
            </w:pPr>
            <w:r w:rsidRPr="0036043C">
              <w:t>The project is in an area with significant growth expected in the next 5 to 10 years</w:t>
            </w:r>
          </w:p>
        </w:tc>
        <w:tc>
          <w:tcPr>
            <w:tcW w:w="2121" w:type="dxa"/>
          </w:tcPr>
          <w:p w14:paraId="008450FC" w14:textId="77777777" w:rsidR="00441AD3" w:rsidRPr="0036043C" w:rsidRDefault="00441AD3" w:rsidP="001B51BB">
            <w:pPr>
              <w:spacing w:after="0" w:line="240" w:lineRule="auto"/>
              <w:jc w:val="center"/>
              <w:rPr>
                <w:rFonts w:cs="Calibri"/>
              </w:rPr>
            </w:pPr>
            <w:r w:rsidRPr="0036043C">
              <w:rPr>
                <w:rFonts w:cs="Calibri"/>
              </w:rPr>
              <w:t>7.5</w:t>
            </w:r>
          </w:p>
        </w:tc>
      </w:tr>
    </w:tbl>
    <w:p w14:paraId="3E64E0DB" w14:textId="77777777" w:rsidR="00441AD3" w:rsidRDefault="00441AD3" w:rsidP="00441AD3">
      <w:pPr>
        <w:spacing w:after="0" w:line="240" w:lineRule="auto"/>
        <w:rPr>
          <w:rFonts w:asciiTheme="minorHAnsi" w:hAnsiTheme="minorHAnsi" w:cstheme="minorHAnsi"/>
          <w:bCs/>
          <w:u w:val="single"/>
        </w:rPr>
      </w:pPr>
    </w:p>
    <w:p w14:paraId="3F13137E" w14:textId="77777777" w:rsidR="00441AD3" w:rsidRDefault="00441AD3" w:rsidP="00441AD3">
      <w:pPr>
        <w:autoSpaceDE w:val="0"/>
        <w:autoSpaceDN w:val="0"/>
        <w:adjustRightInd w:val="0"/>
        <w:spacing w:after="0" w:line="240" w:lineRule="auto"/>
        <w:jc w:val="both"/>
        <w:rPr>
          <w:rFonts w:ascii="Times New Roman" w:hAnsi="Times New Roman"/>
          <w:bCs/>
        </w:rPr>
      </w:pPr>
    </w:p>
    <w:tbl>
      <w:tblPr>
        <w:tblStyle w:val="TableGrid4"/>
        <w:tblW w:w="9355" w:type="dxa"/>
        <w:tblLook w:val="04A0" w:firstRow="1" w:lastRow="0" w:firstColumn="1" w:lastColumn="0" w:noHBand="0" w:noVBand="1"/>
      </w:tblPr>
      <w:tblGrid>
        <w:gridCol w:w="7236"/>
        <w:gridCol w:w="2119"/>
      </w:tblGrid>
      <w:tr w:rsidR="00441AD3" w:rsidRPr="0036043C" w14:paraId="03B7FA7F" w14:textId="77777777" w:rsidTr="006C2E43">
        <w:tc>
          <w:tcPr>
            <w:tcW w:w="7236" w:type="dxa"/>
            <w:shd w:val="clear" w:color="auto" w:fill="D9D9D9"/>
          </w:tcPr>
          <w:p w14:paraId="59DF8BC2" w14:textId="77777777" w:rsidR="00441AD3" w:rsidRPr="0036043C" w:rsidRDefault="00441AD3" w:rsidP="001B51BB">
            <w:pPr>
              <w:spacing w:after="0" w:line="240" w:lineRule="auto"/>
              <w:rPr>
                <w:rFonts w:cs="Calibri"/>
                <w:b/>
              </w:rPr>
            </w:pPr>
            <w:r w:rsidRPr="0036043C">
              <w:rPr>
                <w:rFonts w:cs="Calibri"/>
                <w:b/>
              </w:rPr>
              <w:t>Project-Specific Category: Public Health Impact</w:t>
            </w:r>
          </w:p>
        </w:tc>
        <w:tc>
          <w:tcPr>
            <w:tcW w:w="2119" w:type="dxa"/>
            <w:shd w:val="clear" w:color="auto" w:fill="D9D9D9"/>
          </w:tcPr>
          <w:p w14:paraId="70017A26" w14:textId="77777777" w:rsidR="00441AD3" w:rsidRPr="0036043C" w:rsidRDefault="00441AD3" w:rsidP="001B51BB">
            <w:pPr>
              <w:spacing w:after="0" w:line="240" w:lineRule="auto"/>
              <w:jc w:val="center"/>
              <w:rPr>
                <w:rFonts w:cs="Calibri"/>
                <w:b/>
              </w:rPr>
            </w:pPr>
            <w:r w:rsidRPr="0036043C">
              <w:rPr>
                <w:rFonts w:cs="Calibri"/>
                <w:b/>
              </w:rPr>
              <w:t>Points Available</w:t>
            </w:r>
          </w:p>
        </w:tc>
      </w:tr>
      <w:tr w:rsidR="00441AD3" w:rsidRPr="0036043C" w14:paraId="6EB115E3" w14:textId="77777777" w:rsidTr="006C2E43">
        <w:tc>
          <w:tcPr>
            <w:tcW w:w="7236" w:type="dxa"/>
            <w:shd w:val="clear" w:color="auto" w:fill="auto"/>
          </w:tcPr>
          <w:p w14:paraId="441182D3" w14:textId="77777777" w:rsidR="00441AD3" w:rsidRPr="0036043C" w:rsidRDefault="00441AD3" w:rsidP="001B51BB">
            <w:pPr>
              <w:spacing w:after="0" w:line="240" w:lineRule="auto"/>
            </w:pPr>
            <w:r w:rsidRPr="0036043C">
              <w:t>The project benefits vulnerable populations that have been affected adversely by the COVID-19 pandemic</w:t>
            </w:r>
          </w:p>
        </w:tc>
        <w:tc>
          <w:tcPr>
            <w:tcW w:w="2119" w:type="dxa"/>
          </w:tcPr>
          <w:p w14:paraId="6ED4A454" w14:textId="77777777" w:rsidR="00441AD3" w:rsidRPr="0036043C" w:rsidRDefault="00441AD3" w:rsidP="001B51BB">
            <w:pPr>
              <w:spacing w:after="0" w:line="240" w:lineRule="auto"/>
              <w:jc w:val="center"/>
              <w:rPr>
                <w:rFonts w:cs="Calibri"/>
              </w:rPr>
            </w:pPr>
            <w:r w:rsidRPr="0036043C">
              <w:rPr>
                <w:rFonts w:cs="Calibri"/>
              </w:rPr>
              <w:t>10</w:t>
            </w:r>
          </w:p>
        </w:tc>
      </w:tr>
      <w:tr w:rsidR="00441AD3" w:rsidRPr="0036043C" w14:paraId="18150297" w14:textId="77777777" w:rsidTr="006C2E43">
        <w:tc>
          <w:tcPr>
            <w:tcW w:w="7236" w:type="dxa"/>
          </w:tcPr>
          <w:p w14:paraId="1AA18A8C" w14:textId="77777777" w:rsidR="00441AD3" w:rsidRPr="0036043C" w:rsidRDefault="00441AD3" w:rsidP="001B51BB">
            <w:pPr>
              <w:spacing w:after="0" w:line="240" w:lineRule="auto"/>
            </w:pPr>
            <w:r w:rsidRPr="0036043C">
              <w:t>The project mitigates COVID-19 cases, hospitalizations, or deaths, or increases vaccination rates</w:t>
            </w:r>
          </w:p>
        </w:tc>
        <w:tc>
          <w:tcPr>
            <w:tcW w:w="2119" w:type="dxa"/>
          </w:tcPr>
          <w:p w14:paraId="424CD1AF" w14:textId="77777777" w:rsidR="00441AD3" w:rsidRPr="0036043C" w:rsidRDefault="00441AD3" w:rsidP="001B51BB">
            <w:pPr>
              <w:spacing w:after="0" w:line="240" w:lineRule="auto"/>
              <w:jc w:val="center"/>
              <w:rPr>
                <w:rFonts w:eastAsia="Times New Roman" w:cs="Calibri"/>
              </w:rPr>
            </w:pPr>
            <w:r w:rsidRPr="0036043C">
              <w:rPr>
                <w:rFonts w:eastAsia="Times New Roman" w:cs="Calibri"/>
              </w:rPr>
              <w:t>7.5</w:t>
            </w:r>
          </w:p>
        </w:tc>
      </w:tr>
      <w:tr w:rsidR="00441AD3" w:rsidRPr="0036043C" w14:paraId="65EC23B3" w14:textId="77777777" w:rsidTr="006C2E43">
        <w:tc>
          <w:tcPr>
            <w:tcW w:w="7236" w:type="dxa"/>
          </w:tcPr>
          <w:p w14:paraId="7911106D" w14:textId="77777777" w:rsidR="00441AD3" w:rsidRPr="0036043C" w:rsidRDefault="00441AD3" w:rsidP="001B51BB">
            <w:pPr>
              <w:spacing w:after="0" w:line="240" w:lineRule="auto"/>
            </w:pPr>
            <w:r w:rsidRPr="0036043C">
              <w:t>The project addresses (a) physical or behavioral issue(s) exacerbated by the COVID-19 pandemic</w:t>
            </w:r>
          </w:p>
        </w:tc>
        <w:tc>
          <w:tcPr>
            <w:tcW w:w="2119" w:type="dxa"/>
          </w:tcPr>
          <w:p w14:paraId="1EB020EF" w14:textId="77777777" w:rsidR="00441AD3" w:rsidRPr="0036043C" w:rsidRDefault="00441AD3" w:rsidP="001B51BB">
            <w:pPr>
              <w:spacing w:after="0" w:line="240" w:lineRule="auto"/>
              <w:jc w:val="center"/>
              <w:rPr>
                <w:rFonts w:cs="Calibri"/>
              </w:rPr>
            </w:pPr>
            <w:r w:rsidRPr="0036043C">
              <w:rPr>
                <w:rFonts w:cs="Calibri"/>
              </w:rPr>
              <w:t>7.5</w:t>
            </w:r>
          </w:p>
        </w:tc>
      </w:tr>
      <w:tr w:rsidR="00441AD3" w:rsidRPr="0036043C" w14:paraId="3D3A977B" w14:textId="77777777" w:rsidTr="006C2E43">
        <w:tc>
          <w:tcPr>
            <w:tcW w:w="7236" w:type="dxa"/>
          </w:tcPr>
          <w:p w14:paraId="2F2270AE" w14:textId="77777777" w:rsidR="00441AD3" w:rsidRPr="0036043C" w:rsidRDefault="00441AD3" w:rsidP="001B51BB">
            <w:pPr>
              <w:spacing w:after="0" w:line="240" w:lineRule="auto"/>
            </w:pPr>
            <w:r w:rsidRPr="0036043C">
              <w:t>The project addresses a need related to the COVID-19 pandemic not funded elsewhere</w:t>
            </w:r>
          </w:p>
        </w:tc>
        <w:tc>
          <w:tcPr>
            <w:tcW w:w="2119" w:type="dxa"/>
          </w:tcPr>
          <w:p w14:paraId="57499734" w14:textId="77777777" w:rsidR="00441AD3" w:rsidRPr="0036043C" w:rsidRDefault="00441AD3" w:rsidP="001B51BB">
            <w:pPr>
              <w:spacing w:after="0" w:line="240" w:lineRule="auto"/>
              <w:jc w:val="center"/>
              <w:rPr>
                <w:rFonts w:cs="Calibri"/>
              </w:rPr>
            </w:pPr>
            <w:r w:rsidRPr="0036043C">
              <w:rPr>
                <w:rFonts w:cs="Calibri"/>
              </w:rPr>
              <w:t>5</w:t>
            </w:r>
          </w:p>
        </w:tc>
      </w:tr>
      <w:tr w:rsidR="00441AD3" w:rsidRPr="0036043C" w14:paraId="5CBC2287" w14:textId="77777777" w:rsidTr="006C2E43">
        <w:tc>
          <w:tcPr>
            <w:tcW w:w="7236" w:type="dxa"/>
          </w:tcPr>
          <w:p w14:paraId="0BD2319D" w14:textId="77777777" w:rsidR="00441AD3" w:rsidRPr="0036043C" w:rsidRDefault="00441AD3" w:rsidP="001B51BB">
            <w:pPr>
              <w:spacing w:after="0" w:line="240" w:lineRule="auto"/>
            </w:pPr>
            <w:r w:rsidRPr="0036043C">
              <w:t>The project targets (a) population group(s) at higher risk of being impacted by the COVID-19 pandemic</w:t>
            </w:r>
          </w:p>
        </w:tc>
        <w:tc>
          <w:tcPr>
            <w:tcW w:w="2119" w:type="dxa"/>
          </w:tcPr>
          <w:p w14:paraId="19C6050A" w14:textId="77777777" w:rsidR="00441AD3" w:rsidRPr="0036043C" w:rsidRDefault="00441AD3" w:rsidP="001B51BB">
            <w:pPr>
              <w:spacing w:after="0" w:line="240" w:lineRule="auto"/>
              <w:jc w:val="center"/>
              <w:rPr>
                <w:rFonts w:cs="Calibri"/>
              </w:rPr>
            </w:pPr>
            <w:r w:rsidRPr="0036043C">
              <w:rPr>
                <w:rFonts w:cs="Calibri"/>
              </w:rPr>
              <w:t>5</w:t>
            </w:r>
          </w:p>
        </w:tc>
      </w:tr>
      <w:tr w:rsidR="00441AD3" w:rsidRPr="0036043C" w14:paraId="772A6278" w14:textId="77777777" w:rsidTr="006C2E43">
        <w:tc>
          <w:tcPr>
            <w:tcW w:w="7236" w:type="dxa"/>
          </w:tcPr>
          <w:p w14:paraId="38858357" w14:textId="77777777" w:rsidR="00441AD3" w:rsidRPr="0036043C" w:rsidRDefault="00441AD3" w:rsidP="001B51BB">
            <w:pPr>
              <w:spacing w:after="0" w:line="240" w:lineRule="auto"/>
            </w:pPr>
            <w:r w:rsidRPr="0036043C">
              <w:rPr>
                <w:rFonts w:cs="Calibri"/>
              </w:rPr>
              <w:t xml:space="preserve">The project does not provide support for existing services or other ongoing programs </w:t>
            </w:r>
          </w:p>
        </w:tc>
        <w:tc>
          <w:tcPr>
            <w:tcW w:w="2119" w:type="dxa"/>
          </w:tcPr>
          <w:p w14:paraId="750C6277" w14:textId="77777777" w:rsidR="00441AD3" w:rsidRPr="0036043C" w:rsidRDefault="00441AD3" w:rsidP="001B51BB">
            <w:pPr>
              <w:spacing w:after="0" w:line="240" w:lineRule="auto"/>
              <w:jc w:val="center"/>
              <w:rPr>
                <w:rFonts w:cs="Calibri"/>
              </w:rPr>
            </w:pPr>
            <w:r w:rsidRPr="0036043C">
              <w:rPr>
                <w:rFonts w:cs="Calibri"/>
              </w:rPr>
              <w:t>5</w:t>
            </w:r>
          </w:p>
        </w:tc>
      </w:tr>
    </w:tbl>
    <w:p w14:paraId="30107D85" w14:textId="77777777" w:rsidR="00441AD3" w:rsidRDefault="00441AD3" w:rsidP="00441AD3">
      <w:pPr>
        <w:autoSpaceDE w:val="0"/>
        <w:autoSpaceDN w:val="0"/>
        <w:adjustRightInd w:val="0"/>
        <w:spacing w:after="0" w:line="240" w:lineRule="auto"/>
        <w:jc w:val="both"/>
        <w:rPr>
          <w:rFonts w:ascii="Times New Roman" w:hAnsi="Times New Roman"/>
          <w:bCs/>
        </w:rPr>
      </w:pPr>
    </w:p>
    <w:tbl>
      <w:tblPr>
        <w:tblStyle w:val="TableGrid5"/>
        <w:tblW w:w="9355" w:type="dxa"/>
        <w:tblLook w:val="04A0" w:firstRow="1" w:lastRow="0" w:firstColumn="1" w:lastColumn="0" w:noHBand="0" w:noVBand="1"/>
      </w:tblPr>
      <w:tblGrid>
        <w:gridCol w:w="7234"/>
        <w:gridCol w:w="2121"/>
      </w:tblGrid>
      <w:tr w:rsidR="00441AD3" w:rsidRPr="0036043C" w14:paraId="045C70C8" w14:textId="77777777" w:rsidTr="006C2E43">
        <w:tc>
          <w:tcPr>
            <w:tcW w:w="7234" w:type="dxa"/>
            <w:shd w:val="clear" w:color="auto" w:fill="D9D9D9"/>
          </w:tcPr>
          <w:p w14:paraId="03AC2EC3" w14:textId="77777777" w:rsidR="00441AD3" w:rsidRPr="0036043C" w:rsidRDefault="00441AD3" w:rsidP="001B51BB">
            <w:pPr>
              <w:spacing w:after="0" w:line="240" w:lineRule="auto"/>
              <w:rPr>
                <w:rFonts w:cs="Calibri"/>
                <w:b/>
              </w:rPr>
            </w:pPr>
            <w:r w:rsidRPr="0036043C">
              <w:rPr>
                <w:rFonts w:cs="Calibri"/>
                <w:b/>
              </w:rPr>
              <w:t>Project-Specific Category: Economic Opportunities and Recovery</w:t>
            </w:r>
          </w:p>
        </w:tc>
        <w:tc>
          <w:tcPr>
            <w:tcW w:w="2121" w:type="dxa"/>
            <w:shd w:val="clear" w:color="auto" w:fill="D9D9D9"/>
          </w:tcPr>
          <w:p w14:paraId="7F8AA157" w14:textId="77777777" w:rsidR="00441AD3" w:rsidRPr="0036043C" w:rsidRDefault="00441AD3" w:rsidP="001B51BB">
            <w:pPr>
              <w:spacing w:after="0" w:line="240" w:lineRule="auto"/>
              <w:jc w:val="center"/>
              <w:rPr>
                <w:rFonts w:cs="Calibri"/>
                <w:b/>
              </w:rPr>
            </w:pPr>
            <w:r w:rsidRPr="0036043C">
              <w:rPr>
                <w:rFonts w:cs="Calibri"/>
                <w:b/>
              </w:rPr>
              <w:t>Points Available</w:t>
            </w:r>
          </w:p>
        </w:tc>
      </w:tr>
      <w:tr w:rsidR="00441AD3" w:rsidRPr="0036043C" w14:paraId="2A8CE3EC" w14:textId="77777777" w:rsidTr="006C2E43">
        <w:tc>
          <w:tcPr>
            <w:tcW w:w="7234" w:type="dxa"/>
            <w:shd w:val="clear" w:color="auto" w:fill="auto"/>
          </w:tcPr>
          <w:p w14:paraId="695F6AF7" w14:textId="77777777" w:rsidR="00441AD3" w:rsidRPr="0036043C" w:rsidRDefault="00441AD3" w:rsidP="001B51BB">
            <w:pPr>
              <w:spacing w:after="0" w:line="240" w:lineRule="auto"/>
            </w:pPr>
            <w:r w:rsidRPr="0036043C">
              <w:t>The project has a firm timeline to reach full impact</w:t>
            </w:r>
          </w:p>
        </w:tc>
        <w:tc>
          <w:tcPr>
            <w:tcW w:w="2121" w:type="dxa"/>
          </w:tcPr>
          <w:p w14:paraId="0C977C6C" w14:textId="77777777" w:rsidR="00441AD3" w:rsidRPr="0036043C" w:rsidRDefault="00441AD3" w:rsidP="001B51BB">
            <w:pPr>
              <w:spacing w:after="0" w:line="240" w:lineRule="auto"/>
              <w:jc w:val="center"/>
              <w:rPr>
                <w:rFonts w:cs="Calibri"/>
              </w:rPr>
            </w:pPr>
            <w:r w:rsidRPr="0036043C">
              <w:rPr>
                <w:rFonts w:cs="Calibri"/>
              </w:rPr>
              <w:t>5</w:t>
            </w:r>
          </w:p>
        </w:tc>
      </w:tr>
      <w:tr w:rsidR="00441AD3" w:rsidRPr="0036043C" w14:paraId="3280F808" w14:textId="77777777" w:rsidTr="006C2E43">
        <w:tc>
          <w:tcPr>
            <w:tcW w:w="7234" w:type="dxa"/>
          </w:tcPr>
          <w:p w14:paraId="7A10A069" w14:textId="77777777" w:rsidR="00441AD3" w:rsidRPr="0036043C" w:rsidRDefault="00441AD3" w:rsidP="001B51BB">
            <w:pPr>
              <w:spacing w:after="0" w:line="240" w:lineRule="auto"/>
            </w:pPr>
            <w:r w:rsidRPr="0036043C">
              <w:t>The project demonstrates capacity for impact with longevity</w:t>
            </w:r>
          </w:p>
        </w:tc>
        <w:tc>
          <w:tcPr>
            <w:tcW w:w="2121" w:type="dxa"/>
          </w:tcPr>
          <w:p w14:paraId="6AE6C784" w14:textId="77777777" w:rsidR="00441AD3" w:rsidRPr="0036043C" w:rsidRDefault="00441AD3" w:rsidP="001B51BB">
            <w:pPr>
              <w:spacing w:after="0" w:line="240" w:lineRule="auto"/>
              <w:jc w:val="center"/>
              <w:rPr>
                <w:rFonts w:eastAsia="Times New Roman" w:cs="Calibri"/>
              </w:rPr>
            </w:pPr>
            <w:r w:rsidRPr="0036043C">
              <w:rPr>
                <w:rFonts w:eastAsia="Times New Roman" w:cs="Calibri"/>
              </w:rPr>
              <w:t>5</w:t>
            </w:r>
          </w:p>
        </w:tc>
      </w:tr>
      <w:tr w:rsidR="00441AD3" w:rsidRPr="0036043C" w14:paraId="17FEDBE0" w14:textId="77777777" w:rsidTr="006C2E43">
        <w:tc>
          <w:tcPr>
            <w:tcW w:w="7234" w:type="dxa"/>
          </w:tcPr>
          <w:p w14:paraId="18B82619" w14:textId="77777777" w:rsidR="00441AD3" w:rsidRPr="0036043C" w:rsidRDefault="00441AD3" w:rsidP="001B51BB">
            <w:pPr>
              <w:spacing w:after="0" w:line="240" w:lineRule="auto"/>
            </w:pPr>
            <w:r w:rsidRPr="0036043C">
              <w:t>The project increases economic stabilization</w:t>
            </w:r>
          </w:p>
        </w:tc>
        <w:tc>
          <w:tcPr>
            <w:tcW w:w="2121" w:type="dxa"/>
          </w:tcPr>
          <w:p w14:paraId="6B9A42BA" w14:textId="77777777" w:rsidR="00441AD3" w:rsidRPr="0036043C" w:rsidRDefault="00441AD3" w:rsidP="001B51BB">
            <w:pPr>
              <w:spacing w:after="0" w:line="240" w:lineRule="auto"/>
              <w:jc w:val="center"/>
              <w:rPr>
                <w:rFonts w:cs="Calibri"/>
              </w:rPr>
            </w:pPr>
            <w:r w:rsidRPr="0036043C">
              <w:rPr>
                <w:rFonts w:cs="Calibri"/>
              </w:rPr>
              <w:t>10</w:t>
            </w:r>
          </w:p>
        </w:tc>
      </w:tr>
      <w:tr w:rsidR="00441AD3" w:rsidRPr="0036043C" w14:paraId="791B5C08" w14:textId="77777777" w:rsidTr="006C2E43">
        <w:tc>
          <w:tcPr>
            <w:tcW w:w="7234" w:type="dxa"/>
          </w:tcPr>
          <w:p w14:paraId="2745CF0F" w14:textId="77777777" w:rsidR="00441AD3" w:rsidRPr="0036043C" w:rsidRDefault="00441AD3" w:rsidP="001B51BB">
            <w:pPr>
              <w:spacing w:after="0" w:line="240" w:lineRule="auto"/>
            </w:pPr>
            <w:r w:rsidRPr="0036043C">
              <w:t>The project targets areas of lowest recovery and highest geographical impact</w:t>
            </w:r>
          </w:p>
        </w:tc>
        <w:tc>
          <w:tcPr>
            <w:tcW w:w="2121" w:type="dxa"/>
          </w:tcPr>
          <w:p w14:paraId="3C252C25" w14:textId="77777777" w:rsidR="00441AD3" w:rsidRPr="0036043C" w:rsidRDefault="00441AD3" w:rsidP="001B51BB">
            <w:pPr>
              <w:spacing w:after="0" w:line="240" w:lineRule="auto"/>
              <w:jc w:val="center"/>
              <w:rPr>
                <w:rFonts w:cs="Calibri"/>
              </w:rPr>
            </w:pPr>
            <w:r w:rsidRPr="0036043C">
              <w:rPr>
                <w:rFonts w:cs="Calibri"/>
              </w:rPr>
              <w:t>10</w:t>
            </w:r>
          </w:p>
        </w:tc>
      </w:tr>
      <w:tr w:rsidR="00441AD3" w:rsidRPr="0036043C" w14:paraId="3F3073D0" w14:textId="77777777" w:rsidTr="006C2E43">
        <w:tc>
          <w:tcPr>
            <w:tcW w:w="7234" w:type="dxa"/>
          </w:tcPr>
          <w:p w14:paraId="29A6A1E2" w14:textId="77777777" w:rsidR="00441AD3" w:rsidRPr="0036043C" w:rsidRDefault="00441AD3" w:rsidP="001B51BB">
            <w:pPr>
              <w:spacing w:after="0" w:line="240" w:lineRule="auto"/>
            </w:pPr>
            <w:r w:rsidRPr="0036043C">
              <w:t>The project increases capacity to recruit or retain employees</w:t>
            </w:r>
          </w:p>
        </w:tc>
        <w:tc>
          <w:tcPr>
            <w:tcW w:w="2121" w:type="dxa"/>
          </w:tcPr>
          <w:p w14:paraId="789D220E" w14:textId="77777777" w:rsidR="00441AD3" w:rsidRPr="0036043C" w:rsidRDefault="00441AD3" w:rsidP="001B51BB">
            <w:pPr>
              <w:spacing w:after="0" w:line="240" w:lineRule="auto"/>
              <w:jc w:val="center"/>
              <w:rPr>
                <w:rFonts w:cs="Calibri"/>
              </w:rPr>
            </w:pPr>
            <w:r w:rsidRPr="0036043C">
              <w:rPr>
                <w:rFonts w:cs="Calibri"/>
              </w:rPr>
              <w:t>5</w:t>
            </w:r>
          </w:p>
        </w:tc>
      </w:tr>
      <w:tr w:rsidR="00441AD3" w:rsidRPr="0036043C" w14:paraId="5DD2513F" w14:textId="77777777" w:rsidTr="006C2E43">
        <w:tc>
          <w:tcPr>
            <w:tcW w:w="7234" w:type="dxa"/>
          </w:tcPr>
          <w:p w14:paraId="40D7CECD" w14:textId="77777777" w:rsidR="00441AD3" w:rsidRPr="0036043C" w:rsidRDefault="00441AD3" w:rsidP="001B51BB">
            <w:pPr>
              <w:spacing w:after="0" w:line="240" w:lineRule="auto"/>
            </w:pPr>
            <w:r w:rsidRPr="0036043C">
              <w:t>The project aligns with existing projects and programs</w:t>
            </w:r>
          </w:p>
        </w:tc>
        <w:tc>
          <w:tcPr>
            <w:tcW w:w="2121" w:type="dxa"/>
          </w:tcPr>
          <w:p w14:paraId="322558F4" w14:textId="77777777" w:rsidR="00441AD3" w:rsidRPr="0036043C" w:rsidRDefault="00441AD3" w:rsidP="001B51BB">
            <w:pPr>
              <w:spacing w:after="0" w:line="240" w:lineRule="auto"/>
              <w:jc w:val="center"/>
              <w:rPr>
                <w:rFonts w:cs="Calibri"/>
              </w:rPr>
            </w:pPr>
            <w:r w:rsidRPr="0036043C">
              <w:rPr>
                <w:rFonts w:cs="Calibri"/>
              </w:rPr>
              <w:t>5</w:t>
            </w:r>
          </w:p>
        </w:tc>
      </w:tr>
    </w:tbl>
    <w:p w14:paraId="6883B819" w14:textId="77777777" w:rsidR="00441AD3" w:rsidRDefault="00441AD3" w:rsidP="00441AD3">
      <w:pPr>
        <w:autoSpaceDE w:val="0"/>
        <w:autoSpaceDN w:val="0"/>
        <w:adjustRightInd w:val="0"/>
        <w:spacing w:after="0" w:line="240" w:lineRule="auto"/>
        <w:jc w:val="both"/>
        <w:rPr>
          <w:rFonts w:ascii="Times New Roman" w:hAnsi="Times New Roman"/>
          <w:bCs/>
        </w:rPr>
      </w:pPr>
    </w:p>
    <w:tbl>
      <w:tblPr>
        <w:tblStyle w:val="TableGrid6"/>
        <w:tblW w:w="9355" w:type="dxa"/>
        <w:tblLook w:val="04A0" w:firstRow="1" w:lastRow="0" w:firstColumn="1" w:lastColumn="0" w:noHBand="0" w:noVBand="1"/>
      </w:tblPr>
      <w:tblGrid>
        <w:gridCol w:w="7234"/>
        <w:gridCol w:w="2121"/>
      </w:tblGrid>
      <w:tr w:rsidR="00441AD3" w:rsidRPr="0036043C" w14:paraId="7F14B33E" w14:textId="77777777" w:rsidTr="006C2E43">
        <w:tc>
          <w:tcPr>
            <w:tcW w:w="7234" w:type="dxa"/>
            <w:shd w:val="clear" w:color="auto" w:fill="D9D9D9"/>
          </w:tcPr>
          <w:p w14:paraId="203A8B99" w14:textId="77777777" w:rsidR="00441AD3" w:rsidRPr="0036043C" w:rsidRDefault="00441AD3" w:rsidP="001B51BB">
            <w:pPr>
              <w:spacing w:after="0" w:line="240" w:lineRule="auto"/>
              <w:rPr>
                <w:rFonts w:cs="Calibri"/>
                <w:b/>
              </w:rPr>
            </w:pPr>
            <w:r w:rsidRPr="0036043C">
              <w:rPr>
                <w:rFonts w:cs="Calibri"/>
                <w:b/>
              </w:rPr>
              <w:t>Priority Points</w:t>
            </w:r>
          </w:p>
        </w:tc>
        <w:tc>
          <w:tcPr>
            <w:tcW w:w="2121" w:type="dxa"/>
            <w:shd w:val="clear" w:color="auto" w:fill="D9D9D9"/>
          </w:tcPr>
          <w:p w14:paraId="010A315F" w14:textId="77777777" w:rsidR="00441AD3" w:rsidRPr="0036043C" w:rsidRDefault="00441AD3" w:rsidP="001B51BB">
            <w:pPr>
              <w:spacing w:after="0" w:line="240" w:lineRule="auto"/>
              <w:jc w:val="center"/>
              <w:rPr>
                <w:rFonts w:cs="Calibri"/>
                <w:b/>
              </w:rPr>
            </w:pPr>
            <w:r w:rsidRPr="0036043C">
              <w:rPr>
                <w:rFonts w:cs="Calibri"/>
                <w:b/>
              </w:rPr>
              <w:t>Points Available</w:t>
            </w:r>
          </w:p>
        </w:tc>
      </w:tr>
      <w:tr w:rsidR="00441AD3" w:rsidRPr="0036043C" w14:paraId="2748FCB1" w14:textId="77777777" w:rsidTr="006C2E43">
        <w:tc>
          <w:tcPr>
            <w:tcW w:w="7234" w:type="dxa"/>
            <w:shd w:val="clear" w:color="auto" w:fill="auto"/>
          </w:tcPr>
          <w:p w14:paraId="582D5865" w14:textId="77777777" w:rsidR="00441AD3" w:rsidRPr="0036043C" w:rsidRDefault="00441AD3" w:rsidP="001B51BB">
            <w:pPr>
              <w:spacing w:after="0" w:line="240" w:lineRule="auto"/>
            </w:pPr>
            <w:r w:rsidRPr="0036043C">
              <w:t xml:space="preserve">The County’s stated intention is to spend its first tranche of ARPA funds on infrastructure and other brick and mortar projects that would not otherwise receive funding through existing sources.  It is not intended to provide support for existing services or other ongoing programs.  </w:t>
            </w:r>
          </w:p>
          <w:p w14:paraId="5EA4FE45" w14:textId="77777777" w:rsidR="00441AD3" w:rsidRPr="0036043C" w:rsidRDefault="00441AD3" w:rsidP="001B51BB">
            <w:pPr>
              <w:spacing w:after="0" w:line="240" w:lineRule="auto"/>
            </w:pPr>
          </w:p>
          <w:p w14:paraId="7ABB8643" w14:textId="77777777" w:rsidR="00441AD3" w:rsidRPr="0036043C" w:rsidRDefault="00441AD3" w:rsidP="001B51BB">
            <w:pPr>
              <w:spacing w:after="0" w:line="240" w:lineRule="auto"/>
            </w:pPr>
            <w:r w:rsidRPr="0036043C">
              <w:t>T</w:t>
            </w:r>
            <w:r w:rsidR="00097604">
              <w:t>he project in in line with the C</w:t>
            </w:r>
            <w:r w:rsidRPr="0036043C">
              <w:t>ounty’s vision</w:t>
            </w:r>
            <w:r>
              <w:t xml:space="preserve"> and will have a positive impact on our next generation of citizens.</w:t>
            </w:r>
          </w:p>
        </w:tc>
        <w:tc>
          <w:tcPr>
            <w:tcW w:w="2121" w:type="dxa"/>
          </w:tcPr>
          <w:p w14:paraId="071AB972" w14:textId="77777777" w:rsidR="00441AD3" w:rsidRPr="0036043C" w:rsidRDefault="00441AD3" w:rsidP="001B51BB">
            <w:pPr>
              <w:spacing w:after="0" w:line="240" w:lineRule="auto"/>
              <w:jc w:val="center"/>
              <w:rPr>
                <w:rFonts w:cs="Calibri"/>
              </w:rPr>
            </w:pPr>
            <w:r>
              <w:rPr>
                <w:rFonts w:cs="Calibri"/>
              </w:rPr>
              <w:t>30</w:t>
            </w:r>
          </w:p>
        </w:tc>
      </w:tr>
    </w:tbl>
    <w:p w14:paraId="5B827A81" w14:textId="7614AA06" w:rsidR="00551E7E" w:rsidRPr="006E261A" w:rsidRDefault="00551E7E" w:rsidP="00EC0C0A">
      <w:pPr>
        <w:spacing w:after="0" w:line="240" w:lineRule="auto"/>
        <w:rPr>
          <w:rFonts w:asciiTheme="minorHAnsi" w:hAnsiTheme="minorHAnsi" w:cstheme="minorHAnsi"/>
          <w:bCs/>
        </w:rPr>
      </w:pPr>
      <w:bookmarkStart w:id="0" w:name="_GoBack"/>
      <w:bookmarkEnd w:id="0"/>
    </w:p>
    <w:sectPr w:rsidR="00551E7E" w:rsidRPr="006E261A" w:rsidSect="00BA131B">
      <w:pgSz w:w="12240" w:h="15840"/>
      <w:pgMar w:top="1440" w:right="1440" w:bottom="135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5F168" w14:textId="77777777" w:rsidR="0053205E" w:rsidRDefault="0053205E" w:rsidP="00900452">
      <w:pPr>
        <w:spacing w:after="0" w:line="240" w:lineRule="auto"/>
      </w:pPr>
      <w:r>
        <w:separator/>
      </w:r>
    </w:p>
  </w:endnote>
  <w:endnote w:type="continuationSeparator" w:id="0">
    <w:p w14:paraId="23F233B6" w14:textId="77777777" w:rsidR="0053205E" w:rsidRDefault="0053205E"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209138"/>
      <w:docPartObj>
        <w:docPartGallery w:val="Page Numbers (Bottom of Page)"/>
        <w:docPartUnique/>
      </w:docPartObj>
    </w:sdtPr>
    <w:sdtEndPr/>
    <w:sdtContent>
      <w:sdt>
        <w:sdtPr>
          <w:id w:val="514589165"/>
          <w:docPartObj>
            <w:docPartGallery w:val="Page Numbers (Top of Page)"/>
            <w:docPartUnique/>
          </w:docPartObj>
        </w:sdtPr>
        <w:sdtEndPr/>
        <w:sdtContent>
          <w:p w14:paraId="12732838" w14:textId="001757A3" w:rsidR="00BB12B2" w:rsidRPr="00F317DF" w:rsidRDefault="00BB12B2"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4A4745">
              <w:rPr>
                <w:bCs/>
                <w:noProof/>
              </w:rPr>
              <w:t>9</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4A4745">
              <w:rPr>
                <w:bCs/>
                <w:noProof/>
              </w:rPr>
              <w:t>9</w:t>
            </w:r>
            <w:r w:rsidRPr="00F317DF">
              <w:rPr>
                <w:bCs/>
                <w:sz w:val="24"/>
                <w:szCs w:val="24"/>
              </w:rPr>
              <w:fldChar w:fldCharType="end"/>
            </w:r>
          </w:p>
        </w:sdtContent>
      </w:sdt>
    </w:sdtContent>
  </w:sdt>
  <w:p w14:paraId="66DAAA9B" w14:textId="77777777" w:rsidR="00BB12B2" w:rsidRDefault="00BB1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5949883"/>
      <w:docPartObj>
        <w:docPartGallery w:val="Page Numbers (Bottom of Page)"/>
        <w:docPartUnique/>
      </w:docPartObj>
    </w:sdtPr>
    <w:sdtEndPr/>
    <w:sdtContent>
      <w:sdt>
        <w:sdtPr>
          <w:id w:val="1458145021"/>
          <w:docPartObj>
            <w:docPartGallery w:val="Page Numbers (Top of Page)"/>
            <w:docPartUnique/>
          </w:docPartObj>
        </w:sdtPr>
        <w:sdtEndPr/>
        <w:sdtContent>
          <w:p w14:paraId="0F0BFD5E" w14:textId="79F687D0" w:rsidR="00BB12B2" w:rsidRPr="00FD7AC1" w:rsidRDefault="00BB12B2">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4A4745">
              <w:rPr>
                <w:bCs/>
                <w:noProof/>
              </w:rPr>
              <w:t>6</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4A4745">
              <w:rPr>
                <w:bCs/>
                <w:noProof/>
              </w:rPr>
              <w:t>9</w:t>
            </w:r>
            <w:r w:rsidRPr="00FD7AC1">
              <w:rPr>
                <w:bCs/>
                <w:sz w:val="24"/>
                <w:szCs w:val="24"/>
              </w:rPr>
              <w:fldChar w:fldCharType="end"/>
            </w:r>
          </w:p>
        </w:sdtContent>
      </w:sdt>
    </w:sdtContent>
  </w:sdt>
  <w:p w14:paraId="5A03B2B3" w14:textId="77777777" w:rsidR="00BB12B2" w:rsidRDefault="00BB1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32AAD" w14:textId="77777777" w:rsidR="0053205E" w:rsidRDefault="0053205E" w:rsidP="00900452">
      <w:pPr>
        <w:spacing w:after="0" w:line="240" w:lineRule="auto"/>
      </w:pPr>
      <w:r>
        <w:separator/>
      </w:r>
    </w:p>
  </w:footnote>
  <w:footnote w:type="continuationSeparator" w:id="0">
    <w:p w14:paraId="52C1308F" w14:textId="77777777" w:rsidR="0053205E" w:rsidRDefault="0053205E"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D937" w14:textId="77777777" w:rsidR="00BB12B2" w:rsidRPr="00D72F95" w:rsidRDefault="00BB12B2" w:rsidP="00D72F95">
    <w:pPr>
      <w:pStyle w:val="Header"/>
      <w:spacing w:after="0" w:line="240" w:lineRule="auto"/>
      <w:rPr>
        <w:rFonts w:ascii="Arial Black" w:hAnsi="Arial Black"/>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BB12B2" w14:paraId="3DA82ED6" w14:textId="77777777" w:rsidTr="00C05733">
      <w:trPr>
        <w:cantSplit/>
        <w:trHeight w:val="1425"/>
      </w:trPr>
      <w:tc>
        <w:tcPr>
          <w:tcW w:w="5765" w:type="dxa"/>
          <w:tcBorders>
            <w:top w:val="single" w:sz="6" w:space="0" w:color="FFFFFF"/>
            <w:left w:val="single" w:sz="6" w:space="0" w:color="FFFFFF"/>
            <w:right w:val="single" w:sz="6" w:space="0" w:color="FFFFFF"/>
          </w:tcBorders>
        </w:tcPr>
        <w:p w14:paraId="5EC3A303" w14:textId="77777777" w:rsidR="00BB12B2" w:rsidRPr="00751C18" w:rsidRDefault="00BB12B2"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49E8E609" wp14:editId="06CDBE6A">
                    <wp:simplePos x="0" y="0"/>
                    <wp:positionH relativeFrom="column">
                      <wp:posOffset>1587224</wp:posOffset>
                    </wp:positionH>
                    <wp:positionV relativeFrom="paragraph">
                      <wp:posOffset>2402</wp:posOffset>
                    </wp:positionV>
                    <wp:extent cx="4826442" cy="93345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75947" w14:textId="77777777" w:rsidR="00BB12B2" w:rsidRPr="0036043C" w:rsidRDefault="00BB12B2" w:rsidP="00517FBB">
                                <w:pPr>
                                  <w:spacing w:after="0" w:line="240" w:lineRule="auto"/>
                                  <w:jc w:val="center"/>
                                  <w:rPr>
                                    <w:rFonts w:asciiTheme="minorHAnsi" w:hAnsiTheme="minorHAnsi" w:cstheme="minorHAnsi"/>
                                    <w:b/>
                                    <w:sz w:val="28"/>
                                    <w:szCs w:val="28"/>
                                  </w:rPr>
                                </w:pPr>
                              </w:p>
                              <w:p w14:paraId="60E8C777" w14:textId="1A26FD90" w:rsidR="00BB12B2" w:rsidRPr="0036043C" w:rsidRDefault="00BB12B2" w:rsidP="00517FBB">
                                <w:pPr>
                                  <w:spacing w:after="0" w:line="240" w:lineRule="auto"/>
                                  <w:jc w:val="center"/>
                                  <w:rPr>
                                    <w:rFonts w:asciiTheme="minorHAnsi" w:hAnsiTheme="minorHAnsi" w:cstheme="minorHAnsi"/>
                                    <w:b/>
                                    <w:sz w:val="28"/>
                                    <w:szCs w:val="28"/>
                                  </w:rPr>
                                </w:pPr>
                                <w:r w:rsidRPr="0036043C">
                                  <w:rPr>
                                    <w:rFonts w:asciiTheme="minorHAnsi" w:hAnsiTheme="minorHAnsi" w:cstheme="minorHAnsi"/>
                                    <w:b/>
                                    <w:sz w:val="28"/>
                                    <w:szCs w:val="28"/>
                                  </w:rPr>
                                  <w:t xml:space="preserve">Policy Governing the </w:t>
                                </w:r>
                                <w:r w:rsidR="00057C4F" w:rsidRPr="0036043C">
                                  <w:rPr>
                                    <w:rFonts w:asciiTheme="minorHAnsi" w:hAnsiTheme="minorHAnsi" w:cstheme="minorHAnsi"/>
                                    <w:b/>
                                    <w:sz w:val="28"/>
                                    <w:szCs w:val="28"/>
                                  </w:rPr>
                                  <w:t xml:space="preserve">Evaluation and Selection of </w:t>
                                </w:r>
                                <w:r w:rsidR="004E1898">
                                  <w:rPr>
                                    <w:rFonts w:asciiTheme="minorHAnsi" w:hAnsiTheme="minorHAnsi" w:cstheme="minorHAnsi"/>
                                    <w:b/>
                                    <w:sz w:val="28"/>
                                    <w:szCs w:val="28"/>
                                  </w:rPr>
                                  <w:t>R</w:t>
                                </w:r>
                                <w:r w:rsidR="00057C4F" w:rsidRPr="0036043C">
                                  <w:rPr>
                                    <w:rFonts w:asciiTheme="minorHAnsi" w:hAnsiTheme="minorHAnsi" w:cstheme="minorHAnsi"/>
                                    <w:b/>
                                    <w:sz w:val="28"/>
                                    <w:szCs w:val="28"/>
                                  </w:rPr>
                                  <w:t>ecipients of Coronavirus State and Local Fiscal Recovery Funds</w:t>
                                </w:r>
                                <w:r w:rsidRPr="0036043C">
                                  <w:rPr>
                                    <w:rFonts w:asciiTheme="minorHAnsi" w:hAnsiTheme="minorHAnsi" w:cstheme="minorHAnsi"/>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8E609" id="_x0000_t202" coordsize="21600,21600" o:spt="202" path="m,l,21600r21600,l21600,xe">
                    <v:stroke joinstyle="miter"/>
                    <v:path gradientshapeok="t" o:connecttype="rect"/>
                  </v:shapetype>
                  <v:shape id="Text Box 1" o:spid="_x0000_s1026" type="#_x0000_t202" style="position:absolute;margin-left:125pt;margin-top:.2pt;width:380.0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" stroked="f">
                    <v:textbox>
                      <w:txbxContent>
                        <w:p w14:paraId="3CB75947" w14:textId="77777777" w:rsidR="00BB12B2" w:rsidRPr="0036043C" w:rsidRDefault="00BB12B2" w:rsidP="00517FBB">
                          <w:pPr>
                            <w:spacing w:after="0" w:line="240" w:lineRule="auto"/>
                            <w:jc w:val="center"/>
                            <w:rPr>
                              <w:rFonts w:asciiTheme="minorHAnsi" w:hAnsiTheme="minorHAnsi" w:cstheme="minorHAnsi"/>
                              <w:b/>
                              <w:sz w:val="28"/>
                              <w:szCs w:val="28"/>
                            </w:rPr>
                          </w:pPr>
                        </w:p>
                        <w:p w14:paraId="60E8C777" w14:textId="1A26FD90" w:rsidR="00BB12B2" w:rsidRPr="0036043C" w:rsidRDefault="00BB12B2" w:rsidP="00517FBB">
                          <w:pPr>
                            <w:spacing w:after="0" w:line="240" w:lineRule="auto"/>
                            <w:jc w:val="center"/>
                            <w:rPr>
                              <w:rFonts w:asciiTheme="minorHAnsi" w:hAnsiTheme="minorHAnsi" w:cstheme="minorHAnsi"/>
                              <w:b/>
                              <w:sz w:val="28"/>
                              <w:szCs w:val="28"/>
                            </w:rPr>
                          </w:pPr>
                          <w:r w:rsidRPr="0036043C">
                            <w:rPr>
                              <w:rFonts w:asciiTheme="minorHAnsi" w:hAnsiTheme="minorHAnsi" w:cstheme="minorHAnsi"/>
                              <w:b/>
                              <w:sz w:val="28"/>
                              <w:szCs w:val="28"/>
                            </w:rPr>
                            <w:t xml:space="preserve">Policy Governing the </w:t>
                          </w:r>
                          <w:r w:rsidR="00057C4F" w:rsidRPr="0036043C">
                            <w:rPr>
                              <w:rFonts w:asciiTheme="minorHAnsi" w:hAnsiTheme="minorHAnsi" w:cstheme="minorHAnsi"/>
                              <w:b/>
                              <w:sz w:val="28"/>
                              <w:szCs w:val="28"/>
                            </w:rPr>
                            <w:t xml:space="preserve">Evaluation and Selection of </w:t>
                          </w:r>
                          <w:r w:rsidR="004E1898">
                            <w:rPr>
                              <w:rFonts w:asciiTheme="minorHAnsi" w:hAnsiTheme="minorHAnsi" w:cstheme="minorHAnsi"/>
                              <w:b/>
                              <w:sz w:val="28"/>
                              <w:szCs w:val="28"/>
                            </w:rPr>
                            <w:t>R</w:t>
                          </w:r>
                          <w:r w:rsidR="00057C4F" w:rsidRPr="0036043C">
                            <w:rPr>
                              <w:rFonts w:asciiTheme="minorHAnsi" w:hAnsiTheme="minorHAnsi" w:cstheme="minorHAnsi"/>
                              <w:b/>
                              <w:sz w:val="28"/>
                              <w:szCs w:val="28"/>
                            </w:rPr>
                            <w:t>ecipients of Coronavirus State and Local Fiscal Recovery Funds</w:t>
                          </w:r>
                          <w:r w:rsidRPr="0036043C">
                            <w:rPr>
                              <w:rFonts w:asciiTheme="minorHAnsi" w:hAnsiTheme="minorHAnsi" w:cstheme="minorHAnsi"/>
                              <w:b/>
                              <w:sz w:val="28"/>
                              <w:szCs w:val="28"/>
                            </w:rPr>
                            <w:t xml:space="preserve"> </w:t>
                          </w:r>
                        </w:p>
                      </w:txbxContent>
                    </v:textbox>
                  </v:shape>
                </w:pict>
              </mc:Fallback>
            </mc:AlternateContent>
          </w:r>
          <w:r>
            <w:rPr>
              <w:rFonts w:ascii="Arial" w:hAnsi="Arial"/>
              <w:b/>
              <w:i/>
              <w:noProof/>
              <w:sz w:val="28"/>
              <w:szCs w:val="28"/>
            </w:rPr>
            <w:drawing>
              <wp:inline distT="0" distB="0" distL="0" distR="0" wp14:anchorId="1E0EA580" wp14:editId="32EFF3CC">
                <wp:extent cx="1543050" cy="876300"/>
                <wp:effectExtent l="0" t="0" r="0" b="0"/>
                <wp:docPr id="1" name="Picture 1"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125187FA" w14:textId="77777777" w:rsidR="00BB12B2" w:rsidRPr="006D6BA5" w:rsidRDefault="00BB12B2" w:rsidP="006D6BA5">
          <w:pPr>
            <w:tabs>
              <w:tab w:val="left" w:pos="-720"/>
              <w:tab w:val="left" w:pos="4998"/>
            </w:tabs>
            <w:suppressAutoHyphens/>
            <w:ind w:right="100"/>
            <w:jc w:val="right"/>
            <w:rPr>
              <w:rFonts w:ascii="Arial" w:hAnsi="Arial"/>
            </w:rPr>
          </w:pPr>
          <w:r>
            <w:rPr>
              <w:rFonts w:ascii="Arial" w:hAnsi="Arial"/>
              <w:b/>
            </w:rPr>
            <w:t xml:space="preserve">                   </w:t>
          </w:r>
        </w:p>
        <w:p w14:paraId="5CDA4C26" w14:textId="77777777" w:rsidR="00BB12B2" w:rsidRPr="006D6BA5" w:rsidRDefault="00BB12B2" w:rsidP="006D6BA5">
          <w:pPr>
            <w:tabs>
              <w:tab w:val="left" w:pos="-720"/>
              <w:tab w:val="left" w:pos="4998"/>
            </w:tabs>
            <w:suppressAutoHyphens/>
            <w:ind w:right="100"/>
            <w:jc w:val="right"/>
            <w:rPr>
              <w:rFonts w:ascii="Arial" w:hAnsi="Arial"/>
            </w:rPr>
          </w:pPr>
        </w:p>
      </w:tc>
    </w:tr>
  </w:tbl>
  <w:p w14:paraId="7819AA32" w14:textId="77777777" w:rsidR="00BB12B2" w:rsidRDefault="00BB12B2" w:rsidP="003D3998">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rPr>
        <w:rFonts w:ascii="Arial" w:hAnsi="Arial"/>
        <w:sz w:val="16"/>
      </w:rPr>
    </w:pPr>
    <w:r>
      <w:rPr>
        <w:rFonts w:ascii="Arial" w:hAnsi="Arial"/>
        <w:noProof/>
        <w:sz w:val="16"/>
      </w:rPr>
      <mc:AlternateContent>
        <mc:Choice Requires="wps">
          <w:drawing>
            <wp:anchor distT="4294967295" distB="4294967295" distL="114300" distR="114300" simplePos="0" relativeHeight="251663360" behindDoc="0" locked="0" layoutInCell="1" allowOverlap="1" wp14:anchorId="3A6899D9" wp14:editId="59E2F146">
              <wp:simplePos x="0" y="0"/>
              <wp:positionH relativeFrom="column">
                <wp:posOffset>-885825</wp:posOffset>
              </wp:positionH>
              <wp:positionV relativeFrom="paragraph">
                <wp:posOffset>-14606</wp:posOffset>
              </wp:positionV>
              <wp:extent cx="7848600" cy="0"/>
              <wp:effectExtent l="0" t="0" r="0" b="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6245AD"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CB1"/>
    <w:multiLevelType w:val="hybridMultilevel"/>
    <w:tmpl w:val="AC908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31810"/>
    <w:multiLevelType w:val="hybridMultilevel"/>
    <w:tmpl w:val="831ADB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DB58B6"/>
    <w:multiLevelType w:val="hybridMultilevel"/>
    <w:tmpl w:val="00F634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63173F"/>
    <w:multiLevelType w:val="hybridMultilevel"/>
    <w:tmpl w:val="1EA63FC8"/>
    <w:lvl w:ilvl="0" w:tplc="532C4DE6">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D674879"/>
    <w:multiLevelType w:val="hybridMultilevel"/>
    <w:tmpl w:val="FD7E53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6B1B85"/>
    <w:multiLevelType w:val="hybridMultilevel"/>
    <w:tmpl w:val="06A651EA"/>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6" w15:restartNumberingAfterBreak="0">
    <w:nsid w:val="227D5587"/>
    <w:multiLevelType w:val="hybridMultilevel"/>
    <w:tmpl w:val="E698D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64D34"/>
    <w:multiLevelType w:val="hybridMultilevel"/>
    <w:tmpl w:val="05D4D554"/>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27B89"/>
    <w:multiLevelType w:val="hybridMultilevel"/>
    <w:tmpl w:val="034CB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45C4C"/>
    <w:multiLevelType w:val="hybridMultilevel"/>
    <w:tmpl w:val="C5805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B47229"/>
    <w:multiLevelType w:val="hybridMultilevel"/>
    <w:tmpl w:val="5AB2D55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603A39"/>
    <w:multiLevelType w:val="multilevel"/>
    <w:tmpl w:val="C13EDA8C"/>
    <w:lvl w:ilvl="0">
      <w:start w:val="1"/>
      <w:numFmt w:val="bullet"/>
      <w:lvlText w:val=""/>
      <w:lvlJc w:val="left"/>
      <w:pPr>
        <w:tabs>
          <w:tab w:val="num" w:pos="1710"/>
        </w:tabs>
        <w:ind w:left="1710" w:hanging="360"/>
      </w:pPr>
      <w:rPr>
        <w:rFonts w:ascii="Symbol" w:hAnsi="Symbol" w:hint="default"/>
        <w:sz w:val="20"/>
      </w:rPr>
    </w:lvl>
    <w:lvl w:ilvl="1" w:tentative="1">
      <w:start w:val="1"/>
      <w:numFmt w:val="bullet"/>
      <w:lvlText w:val=""/>
      <w:lvlJc w:val="left"/>
      <w:pPr>
        <w:tabs>
          <w:tab w:val="num" w:pos="2430"/>
        </w:tabs>
        <w:ind w:left="2430" w:hanging="360"/>
      </w:pPr>
      <w:rPr>
        <w:rFonts w:ascii="Symbol" w:hAnsi="Symbol" w:hint="default"/>
        <w:sz w:val="20"/>
      </w:rPr>
    </w:lvl>
    <w:lvl w:ilvl="2" w:tentative="1">
      <w:start w:val="1"/>
      <w:numFmt w:val="bullet"/>
      <w:lvlText w:val=""/>
      <w:lvlJc w:val="left"/>
      <w:pPr>
        <w:tabs>
          <w:tab w:val="num" w:pos="3150"/>
        </w:tabs>
        <w:ind w:left="3150" w:hanging="360"/>
      </w:pPr>
      <w:rPr>
        <w:rFonts w:ascii="Symbol" w:hAnsi="Symbol" w:hint="default"/>
        <w:sz w:val="20"/>
      </w:rPr>
    </w:lvl>
    <w:lvl w:ilvl="3" w:tentative="1">
      <w:start w:val="1"/>
      <w:numFmt w:val="bullet"/>
      <w:lvlText w:val=""/>
      <w:lvlJc w:val="left"/>
      <w:pPr>
        <w:tabs>
          <w:tab w:val="num" w:pos="3870"/>
        </w:tabs>
        <w:ind w:left="3870" w:hanging="360"/>
      </w:pPr>
      <w:rPr>
        <w:rFonts w:ascii="Symbol" w:hAnsi="Symbol" w:hint="default"/>
        <w:sz w:val="20"/>
      </w:rPr>
    </w:lvl>
    <w:lvl w:ilvl="4" w:tentative="1">
      <w:start w:val="1"/>
      <w:numFmt w:val="bullet"/>
      <w:lvlText w:val=""/>
      <w:lvlJc w:val="left"/>
      <w:pPr>
        <w:tabs>
          <w:tab w:val="num" w:pos="4590"/>
        </w:tabs>
        <w:ind w:left="4590" w:hanging="360"/>
      </w:pPr>
      <w:rPr>
        <w:rFonts w:ascii="Symbol" w:hAnsi="Symbol" w:hint="default"/>
        <w:sz w:val="20"/>
      </w:rPr>
    </w:lvl>
    <w:lvl w:ilvl="5" w:tentative="1">
      <w:start w:val="1"/>
      <w:numFmt w:val="bullet"/>
      <w:lvlText w:val=""/>
      <w:lvlJc w:val="left"/>
      <w:pPr>
        <w:tabs>
          <w:tab w:val="num" w:pos="5310"/>
        </w:tabs>
        <w:ind w:left="5310" w:hanging="360"/>
      </w:pPr>
      <w:rPr>
        <w:rFonts w:ascii="Symbol" w:hAnsi="Symbol" w:hint="default"/>
        <w:sz w:val="20"/>
      </w:rPr>
    </w:lvl>
    <w:lvl w:ilvl="6" w:tentative="1">
      <w:start w:val="1"/>
      <w:numFmt w:val="bullet"/>
      <w:lvlText w:val=""/>
      <w:lvlJc w:val="left"/>
      <w:pPr>
        <w:tabs>
          <w:tab w:val="num" w:pos="6030"/>
        </w:tabs>
        <w:ind w:left="6030" w:hanging="360"/>
      </w:pPr>
      <w:rPr>
        <w:rFonts w:ascii="Symbol" w:hAnsi="Symbol" w:hint="default"/>
        <w:sz w:val="20"/>
      </w:rPr>
    </w:lvl>
    <w:lvl w:ilvl="7" w:tentative="1">
      <w:start w:val="1"/>
      <w:numFmt w:val="bullet"/>
      <w:lvlText w:val=""/>
      <w:lvlJc w:val="left"/>
      <w:pPr>
        <w:tabs>
          <w:tab w:val="num" w:pos="6750"/>
        </w:tabs>
        <w:ind w:left="6750" w:hanging="360"/>
      </w:pPr>
      <w:rPr>
        <w:rFonts w:ascii="Symbol" w:hAnsi="Symbol" w:hint="default"/>
        <w:sz w:val="20"/>
      </w:rPr>
    </w:lvl>
    <w:lvl w:ilvl="8" w:tentative="1">
      <w:start w:val="1"/>
      <w:numFmt w:val="bullet"/>
      <w:lvlText w:val=""/>
      <w:lvlJc w:val="left"/>
      <w:pPr>
        <w:tabs>
          <w:tab w:val="num" w:pos="7470"/>
        </w:tabs>
        <w:ind w:left="7470" w:hanging="360"/>
      </w:pPr>
      <w:rPr>
        <w:rFonts w:ascii="Symbol" w:hAnsi="Symbol" w:hint="default"/>
        <w:sz w:val="20"/>
      </w:rPr>
    </w:lvl>
  </w:abstractNum>
  <w:abstractNum w:abstractNumId="12" w15:restartNumberingAfterBreak="0">
    <w:nsid w:val="34BA0996"/>
    <w:multiLevelType w:val="hybridMultilevel"/>
    <w:tmpl w:val="C9F2FF34"/>
    <w:lvl w:ilvl="0" w:tplc="6F7C78CE">
      <w:start w:val="2"/>
      <w:numFmt w:val="lowerRoman"/>
      <w:lvlText w:val="%1."/>
      <w:lvlJc w:val="left"/>
      <w:pPr>
        <w:ind w:left="3600" w:hanging="72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6A0E8A"/>
    <w:multiLevelType w:val="hybridMultilevel"/>
    <w:tmpl w:val="D5D02E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E2E97"/>
    <w:multiLevelType w:val="hybridMultilevel"/>
    <w:tmpl w:val="268E6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8773E"/>
    <w:multiLevelType w:val="hybridMultilevel"/>
    <w:tmpl w:val="BC440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D28E5"/>
    <w:multiLevelType w:val="hybridMultilevel"/>
    <w:tmpl w:val="05D4D554"/>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B40E6"/>
    <w:multiLevelType w:val="hybridMultilevel"/>
    <w:tmpl w:val="0E32F8D6"/>
    <w:lvl w:ilvl="0" w:tplc="63123960">
      <w:start w:val="6"/>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73EA6"/>
    <w:multiLevelType w:val="hybridMultilevel"/>
    <w:tmpl w:val="69B47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60AA4"/>
    <w:multiLevelType w:val="hybridMultilevel"/>
    <w:tmpl w:val="C57E14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C835B83"/>
    <w:multiLevelType w:val="hybridMultilevel"/>
    <w:tmpl w:val="19BCBD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10570"/>
    <w:multiLevelType w:val="hybridMultilevel"/>
    <w:tmpl w:val="92206056"/>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15:restartNumberingAfterBreak="0">
    <w:nsid w:val="64945860"/>
    <w:multiLevelType w:val="hybridMultilevel"/>
    <w:tmpl w:val="D0A24F9C"/>
    <w:lvl w:ilvl="0" w:tplc="04090013">
      <w:start w:val="1"/>
      <w:numFmt w:val="upp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6187B61"/>
    <w:multiLevelType w:val="hybridMultilevel"/>
    <w:tmpl w:val="183895A4"/>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84F59F9"/>
    <w:multiLevelType w:val="hybridMultilevel"/>
    <w:tmpl w:val="C16A723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655EC7"/>
    <w:multiLevelType w:val="hybridMultilevel"/>
    <w:tmpl w:val="A230988A"/>
    <w:lvl w:ilvl="0" w:tplc="6F7C78CE">
      <w:start w:val="2"/>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DE82EE4"/>
    <w:multiLevelType w:val="hybridMultilevel"/>
    <w:tmpl w:val="21EC9F4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3623D54"/>
    <w:multiLevelType w:val="hybridMultilevel"/>
    <w:tmpl w:val="208605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3D922ED"/>
    <w:multiLevelType w:val="multilevel"/>
    <w:tmpl w:val="48AE8F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9" w15:restartNumberingAfterBreak="0">
    <w:nsid w:val="750800EF"/>
    <w:multiLevelType w:val="hybridMultilevel"/>
    <w:tmpl w:val="A85088DA"/>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B">
      <w:start w:val="1"/>
      <w:numFmt w:val="lowerRoman"/>
      <w:lvlText w:val="%4."/>
      <w:lvlJc w:val="right"/>
      <w:pPr>
        <w:ind w:left="3240" w:hanging="360"/>
      </w:p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366A46"/>
    <w:multiLevelType w:val="hybridMultilevel"/>
    <w:tmpl w:val="087E1D0C"/>
    <w:lvl w:ilvl="0" w:tplc="0050471E">
      <w:start w:val="1"/>
      <w:numFmt w:val="upperRoman"/>
      <w:lvlText w:val="%1."/>
      <w:lvlJc w:val="right"/>
      <w:pPr>
        <w:ind w:left="720" w:hanging="360"/>
      </w:pPr>
      <w:rPr>
        <w:b/>
      </w:rPr>
    </w:lvl>
    <w:lvl w:ilvl="1" w:tplc="396C3C76">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7A76C7"/>
    <w:multiLevelType w:val="hybridMultilevel"/>
    <w:tmpl w:val="E88039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90F784E"/>
    <w:multiLevelType w:val="multilevel"/>
    <w:tmpl w:val="4816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78174C"/>
    <w:multiLevelType w:val="hybridMultilevel"/>
    <w:tmpl w:val="F28EF7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0"/>
  </w:num>
  <w:num w:numId="2">
    <w:abstractNumId w:val="24"/>
  </w:num>
  <w:num w:numId="3">
    <w:abstractNumId w:val="11"/>
  </w:num>
  <w:num w:numId="4">
    <w:abstractNumId w:val="28"/>
  </w:num>
  <w:num w:numId="5">
    <w:abstractNumId w:val="23"/>
  </w:num>
  <w:num w:numId="6">
    <w:abstractNumId w:val="29"/>
  </w:num>
  <w:num w:numId="7">
    <w:abstractNumId w:val="17"/>
  </w:num>
  <w:num w:numId="8">
    <w:abstractNumId w:val="19"/>
  </w:num>
  <w:num w:numId="9">
    <w:abstractNumId w:val="2"/>
  </w:num>
  <w:num w:numId="10">
    <w:abstractNumId w:val="4"/>
  </w:num>
  <w:num w:numId="11">
    <w:abstractNumId w:val="8"/>
  </w:num>
  <w:num w:numId="12">
    <w:abstractNumId w:val="10"/>
  </w:num>
  <w:num w:numId="13">
    <w:abstractNumId w:val="26"/>
  </w:num>
  <w:num w:numId="14">
    <w:abstractNumId w:val="20"/>
  </w:num>
  <w:num w:numId="15">
    <w:abstractNumId w:val="14"/>
  </w:num>
  <w:num w:numId="16">
    <w:abstractNumId w:val="18"/>
  </w:num>
  <w:num w:numId="17">
    <w:abstractNumId w:val="1"/>
  </w:num>
  <w:num w:numId="18">
    <w:abstractNumId w:val="15"/>
  </w:num>
  <w:num w:numId="19">
    <w:abstractNumId w:val="13"/>
  </w:num>
  <w:num w:numId="20">
    <w:abstractNumId w:val="32"/>
  </w:num>
  <w:num w:numId="21">
    <w:abstractNumId w:val="16"/>
  </w:num>
  <w:num w:numId="22">
    <w:abstractNumId w:val="27"/>
  </w:num>
  <w:num w:numId="23">
    <w:abstractNumId w:val="21"/>
  </w:num>
  <w:num w:numId="24">
    <w:abstractNumId w:val="31"/>
  </w:num>
  <w:num w:numId="25">
    <w:abstractNumId w:val="7"/>
  </w:num>
  <w:num w:numId="26">
    <w:abstractNumId w:val="5"/>
  </w:num>
  <w:num w:numId="27">
    <w:abstractNumId w:val="33"/>
  </w:num>
  <w:num w:numId="28">
    <w:abstractNumId w:val="9"/>
  </w:num>
  <w:num w:numId="29">
    <w:abstractNumId w:val="22"/>
  </w:num>
  <w:num w:numId="30">
    <w:abstractNumId w:val="6"/>
  </w:num>
  <w:num w:numId="31">
    <w:abstractNumId w:val="3"/>
  </w:num>
  <w:num w:numId="32">
    <w:abstractNumId w:val="25"/>
  </w:num>
  <w:num w:numId="33">
    <w:abstractNumId w:val="12"/>
  </w:num>
  <w:num w:numId="3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86"/>
    <w:rsid w:val="00012B36"/>
    <w:rsid w:val="000305DC"/>
    <w:rsid w:val="00033CA5"/>
    <w:rsid w:val="00055BB9"/>
    <w:rsid w:val="00057C4F"/>
    <w:rsid w:val="00060D6A"/>
    <w:rsid w:val="00071B53"/>
    <w:rsid w:val="00076858"/>
    <w:rsid w:val="0008377B"/>
    <w:rsid w:val="00093516"/>
    <w:rsid w:val="00093B05"/>
    <w:rsid w:val="00097604"/>
    <w:rsid w:val="000A0148"/>
    <w:rsid w:val="000A1006"/>
    <w:rsid w:val="000A1D4F"/>
    <w:rsid w:val="000A3345"/>
    <w:rsid w:val="000B4223"/>
    <w:rsid w:val="000C2D47"/>
    <w:rsid w:val="000C5FB2"/>
    <w:rsid w:val="000C631E"/>
    <w:rsid w:val="000C7EF2"/>
    <w:rsid w:val="000D5EC9"/>
    <w:rsid w:val="000D63E3"/>
    <w:rsid w:val="000D7207"/>
    <w:rsid w:val="000E3B09"/>
    <w:rsid w:val="000F0BD5"/>
    <w:rsid w:val="001079A3"/>
    <w:rsid w:val="001124EC"/>
    <w:rsid w:val="00121A7C"/>
    <w:rsid w:val="00122165"/>
    <w:rsid w:val="001221BA"/>
    <w:rsid w:val="00133E33"/>
    <w:rsid w:val="0013404C"/>
    <w:rsid w:val="00144011"/>
    <w:rsid w:val="001448E8"/>
    <w:rsid w:val="001463D1"/>
    <w:rsid w:val="00171528"/>
    <w:rsid w:val="0017332E"/>
    <w:rsid w:val="0018753A"/>
    <w:rsid w:val="001903DE"/>
    <w:rsid w:val="00195CF7"/>
    <w:rsid w:val="001A2E39"/>
    <w:rsid w:val="001A70A7"/>
    <w:rsid w:val="001B03E8"/>
    <w:rsid w:val="001B330D"/>
    <w:rsid w:val="001B43DB"/>
    <w:rsid w:val="001D3A35"/>
    <w:rsid w:val="001E0D64"/>
    <w:rsid w:val="001E766D"/>
    <w:rsid w:val="001F347F"/>
    <w:rsid w:val="001F5D23"/>
    <w:rsid w:val="00201586"/>
    <w:rsid w:val="00201C1C"/>
    <w:rsid w:val="002273F1"/>
    <w:rsid w:val="00231E14"/>
    <w:rsid w:val="00237E24"/>
    <w:rsid w:val="002717BF"/>
    <w:rsid w:val="0027298E"/>
    <w:rsid w:val="00281652"/>
    <w:rsid w:val="00284CAE"/>
    <w:rsid w:val="0029179E"/>
    <w:rsid w:val="002A1A9E"/>
    <w:rsid w:val="002B7476"/>
    <w:rsid w:val="002C0F4F"/>
    <w:rsid w:val="002C193A"/>
    <w:rsid w:val="002C4233"/>
    <w:rsid w:val="002D1F3D"/>
    <w:rsid w:val="002D726E"/>
    <w:rsid w:val="002E1D3A"/>
    <w:rsid w:val="002E550F"/>
    <w:rsid w:val="002F5435"/>
    <w:rsid w:val="00302619"/>
    <w:rsid w:val="003026FE"/>
    <w:rsid w:val="0031352C"/>
    <w:rsid w:val="00322059"/>
    <w:rsid w:val="00323664"/>
    <w:rsid w:val="00323715"/>
    <w:rsid w:val="00326BB1"/>
    <w:rsid w:val="00334A0C"/>
    <w:rsid w:val="00342C5C"/>
    <w:rsid w:val="00345D81"/>
    <w:rsid w:val="0035006D"/>
    <w:rsid w:val="0035067C"/>
    <w:rsid w:val="0036043C"/>
    <w:rsid w:val="00360A2A"/>
    <w:rsid w:val="00365FE6"/>
    <w:rsid w:val="00384CED"/>
    <w:rsid w:val="003A0BC7"/>
    <w:rsid w:val="003A2C94"/>
    <w:rsid w:val="003A601F"/>
    <w:rsid w:val="003B0631"/>
    <w:rsid w:val="003B0E56"/>
    <w:rsid w:val="003B3E63"/>
    <w:rsid w:val="003B648B"/>
    <w:rsid w:val="003C29E2"/>
    <w:rsid w:val="003D3998"/>
    <w:rsid w:val="003F0EDF"/>
    <w:rsid w:val="003F77E5"/>
    <w:rsid w:val="00407A11"/>
    <w:rsid w:val="00413458"/>
    <w:rsid w:val="004178B6"/>
    <w:rsid w:val="00425077"/>
    <w:rsid w:val="00441AD3"/>
    <w:rsid w:val="0045055B"/>
    <w:rsid w:val="00457D5E"/>
    <w:rsid w:val="00461E05"/>
    <w:rsid w:val="0046741E"/>
    <w:rsid w:val="00467731"/>
    <w:rsid w:val="00470DD2"/>
    <w:rsid w:val="00473A90"/>
    <w:rsid w:val="004742F2"/>
    <w:rsid w:val="004907BD"/>
    <w:rsid w:val="00491401"/>
    <w:rsid w:val="004A1AFF"/>
    <w:rsid w:val="004A4745"/>
    <w:rsid w:val="004A5C76"/>
    <w:rsid w:val="004B1A4F"/>
    <w:rsid w:val="004D0F48"/>
    <w:rsid w:val="004D65D6"/>
    <w:rsid w:val="004E09D6"/>
    <w:rsid w:val="004E1898"/>
    <w:rsid w:val="004E4ECC"/>
    <w:rsid w:val="00503C44"/>
    <w:rsid w:val="00517FBB"/>
    <w:rsid w:val="00520E08"/>
    <w:rsid w:val="00522B0B"/>
    <w:rsid w:val="00523F5B"/>
    <w:rsid w:val="00527E04"/>
    <w:rsid w:val="0053205E"/>
    <w:rsid w:val="0053266F"/>
    <w:rsid w:val="00534A05"/>
    <w:rsid w:val="00537493"/>
    <w:rsid w:val="00551E7E"/>
    <w:rsid w:val="005523E9"/>
    <w:rsid w:val="00552981"/>
    <w:rsid w:val="005645D6"/>
    <w:rsid w:val="00565B9F"/>
    <w:rsid w:val="005671AF"/>
    <w:rsid w:val="005729AF"/>
    <w:rsid w:val="005736FE"/>
    <w:rsid w:val="00574909"/>
    <w:rsid w:val="00584231"/>
    <w:rsid w:val="00585290"/>
    <w:rsid w:val="00585743"/>
    <w:rsid w:val="00597D24"/>
    <w:rsid w:val="005A1406"/>
    <w:rsid w:val="005B43D7"/>
    <w:rsid w:val="005B4DC4"/>
    <w:rsid w:val="005C27DC"/>
    <w:rsid w:val="005D16B9"/>
    <w:rsid w:val="005D4384"/>
    <w:rsid w:val="005D6CCC"/>
    <w:rsid w:val="005D6E51"/>
    <w:rsid w:val="005E14EA"/>
    <w:rsid w:val="005E3D13"/>
    <w:rsid w:val="005F4223"/>
    <w:rsid w:val="005F4470"/>
    <w:rsid w:val="005F778F"/>
    <w:rsid w:val="00613F8A"/>
    <w:rsid w:val="006173EC"/>
    <w:rsid w:val="00620395"/>
    <w:rsid w:val="00622EA1"/>
    <w:rsid w:val="00625B99"/>
    <w:rsid w:val="00631B1F"/>
    <w:rsid w:val="0063283F"/>
    <w:rsid w:val="00633371"/>
    <w:rsid w:val="00636B19"/>
    <w:rsid w:val="00637796"/>
    <w:rsid w:val="00645007"/>
    <w:rsid w:val="00645519"/>
    <w:rsid w:val="00650AAB"/>
    <w:rsid w:val="006647A9"/>
    <w:rsid w:val="00666CED"/>
    <w:rsid w:val="00673191"/>
    <w:rsid w:val="0067415D"/>
    <w:rsid w:val="006811AE"/>
    <w:rsid w:val="00682B5E"/>
    <w:rsid w:val="00691661"/>
    <w:rsid w:val="006A647B"/>
    <w:rsid w:val="006C2E43"/>
    <w:rsid w:val="006D4398"/>
    <w:rsid w:val="006D6BA5"/>
    <w:rsid w:val="006D71E0"/>
    <w:rsid w:val="006E197F"/>
    <w:rsid w:val="006E261A"/>
    <w:rsid w:val="006E38F9"/>
    <w:rsid w:val="006F1D43"/>
    <w:rsid w:val="006F2E6E"/>
    <w:rsid w:val="006F61DE"/>
    <w:rsid w:val="00702E79"/>
    <w:rsid w:val="00703ABC"/>
    <w:rsid w:val="00711421"/>
    <w:rsid w:val="00713DF1"/>
    <w:rsid w:val="0073406E"/>
    <w:rsid w:val="0073645E"/>
    <w:rsid w:val="007432E4"/>
    <w:rsid w:val="00743A8F"/>
    <w:rsid w:val="0074489F"/>
    <w:rsid w:val="0075183C"/>
    <w:rsid w:val="00751C18"/>
    <w:rsid w:val="007622F5"/>
    <w:rsid w:val="0076395E"/>
    <w:rsid w:val="0077258C"/>
    <w:rsid w:val="0077546C"/>
    <w:rsid w:val="0077598C"/>
    <w:rsid w:val="0079156F"/>
    <w:rsid w:val="00792049"/>
    <w:rsid w:val="007B4000"/>
    <w:rsid w:val="007B4427"/>
    <w:rsid w:val="007D37CB"/>
    <w:rsid w:val="007D7C59"/>
    <w:rsid w:val="007E37F0"/>
    <w:rsid w:val="007E3B88"/>
    <w:rsid w:val="007F4493"/>
    <w:rsid w:val="00801797"/>
    <w:rsid w:val="008046C2"/>
    <w:rsid w:val="0081274B"/>
    <w:rsid w:val="0085572E"/>
    <w:rsid w:val="0086417F"/>
    <w:rsid w:val="00877A60"/>
    <w:rsid w:val="00891941"/>
    <w:rsid w:val="008A1E85"/>
    <w:rsid w:val="008A52B2"/>
    <w:rsid w:val="008A7B81"/>
    <w:rsid w:val="008B1633"/>
    <w:rsid w:val="008B3BB0"/>
    <w:rsid w:val="008B5F12"/>
    <w:rsid w:val="008C025E"/>
    <w:rsid w:val="008C1738"/>
    <w:rsid w:val="008C1F13"/>
    <w:rsid w:val="008C27B2"/>
    <w:rsid w:val="008D16FC"/>
    <w:rsid w:val="008D1EF8"/>
    <w:rsid w:val="008E0CFC"/>
    <w:rsid w:val="008E4F76"/>
    <w:rsid w:val="008E5A4C"/>
    <w:rsid w:val="008F48A9"/>
    <w:rsid w:val="008F6966"/>
    <w:rsid w:val="00900452"/>
    <w:rsid w:val="009160DB"/>
    <w:rsid w:val="009208BC"/>
    <w:rsid w:val="00932B29"/>
    <w:rsid w:val="00932F58"/>
    <w:rsid w:val="00935915"/>
    <w:rsid w:val="00943212"/>
    <w:rsid w:val="00944410"/>
    <w:rsid w:val="0096150F"/>
    <w:rsid w:val="00963469"/>
    <w:rsid w:val="00971CC0"/>
    <w:rsid w:val="00976F8F"/>
    <w:rsid w:val="009800A2"/>
    <w:rsid w:val="009811AD"/>
    <w:rsid w:val="00984C80"/>
    <w:rsid w:val="009904BE"/>
    <w:rsid w:val="00993381"/>
    <w:rsid w:val="00995FD5"/>
    <w:rsid w:val="009A211F"/>
    <w:rsid w:val="009B04A4"/>
    <w:rsid w:val="009B088B"/>
    <w:rsid w:val="009B2B9F"/>
    <w:rsid w:val="009B2C84"/>
    <w:rsid w:val="009B593E"/>
    <w:rsid w:val="009C1236"/>
    <w:rsid w:val="009D25E2"/>
    <w:rsid w:val="009D3A1E"/>
    <w:rsid w:val="009E1D0A"/>
    <w:rsid w:val="009E34A7"/>
    <w:rsid w:val="009E3621"/>
    <w:rsid w:val="009F3050"/>
    <w:rsid w:val="009F6BDE"/>
    <w:rsid w:val="00A018A6"/>
    <w:rsid w:val="00A1116C"/>
    <w:rsid w:val="00A12FEF"/>
    <w:rsid w:val="00A253D9"/>
    <w:rsid w:val="00A32D59"/>
    <w:rsid w:val="00A357AB"/>
    <w:rsid w:val="00A37148"/>
    <w:rsid w:val="00A3782E"/>
    <w:rsid w:val="00A506D4"/>
    <w:rsid w:val="00A51A69"/>
    <w:rsid w:val="00A52C5E"/>
    <w:rsid w:val="00A61A06"/>
    <w:rsid w:val="00A6456A"/>
    <w:rsid w:val="00A6574D"/>
    <w:rsid w:val="00A666C9"/>
    <w:rsid w:val="00A72262"/>
    <w:rsid w:val="00A73029"/>
    <w:rsid w:val="00A83082"/>
    <w:rsid w:val="00A8367C"/>
    <w:rsid w:val="00A85326"/>
    <w:rsid w:val="00A86FC4"/>
    <w:rsid w:val="00A94351"/>
    <w:rsid w:val="00AA0CBA"/>
    <w:rsid w:val="00AA1AC2"/>
    <w:rsid w:val="00AA4AF5"/>
    <w:rsid w:val="00AB0A6B"/>
    <w:rsid w:val="00AC1A7A"/>
    <w:rsid w:val="00AC28AC"/>
    <w:rsid w:val="00AD2C4D"/>
    <w:rsid w:val="00AD2EF2"/>
    <w:rsid w:val="00AD3685"/>
    <w:rsid w:val="00AD466D"/>
    <w:rsid w:val="00AD48B3"/>
    <w:rsid w:val="00AE3CAA"/>
    <w:rsid w:val="00AE478A"/>
    <w:rsid w:val="00AE728C"/>
    <w:rsid w:val="00AF536F"/>
    <w:rsid w:val="00B0383B"/>
    <w:rsid w:val="00B03AD5"/>
    <w:rsid w:val="00B06A3B"/>
    <w:rsid w:val="00B32D1E"/>
    <w:rsid w:val="00B57671"/>
    <w:rsid w:val="00B57FDA"/>
    <w:rsid w:val="00B6234D"/>
    <w:rsid w:val="00B71922"/>
    <w:rsid w:val="00B83131"/>
    <w:rsid w:val="00B8595F"/>
    <w:rsid w:val="00B95CCC"/>
    <w:rsid w:val="00BA1306"/>
    <w:rsid w:val="00BA131B"/>
    <w:rsid w:val="00BA417F"/>
    <w:rsid w:val="00BB12B2"/>
    <w:rsid w:val="00BD6032"/>
    <w:rsid w:val="00BE57D4"/>
    <w:rsid w:val="00BF75E5"/>
    <w:rsid w:val="00C050F7"/>
    <w:rsid w:val="00C05733"/>
    <w:rsid w:val="00C071E0"/>
    <w:rsid w:val="00C10E84"/>
    <w:rsid w:val="00C20E6C"/>
    <w:rsid w:val="00C26614"/>
    <w:rsid w:val="00C369DF"/>
    <w:rsid w:val="00C5013C"/>
    <w:rsid w:val="00C5490C"/>
    <w:rsid w:val="00C64F2F"/>
    <w:rsid w:val="00C67AB1"/>
    <w:rsid w:val="00C909B2"/>
    <w:rsid w:val="00C942E8"/>
    <w:rsid w:val="00CA0DF5"/>
    <w:rsid w:val="00CA4769"/>
    <w:rsid w:val="00CB2022"/>
    <w:rsid w:val="00CB7562"/>
    <w:rsid w:val="00CC104E"/>
    <w:rsid w:val="00CC3E4A"/>
    <w:rsid w:val="00CC625C"/>
    <w:rsid w:val="00CD0294"/>
    <w:rsid w:val="00CD7AE6"/>
    <w:rsid w:val="00CE3E60"/>
    <w:rsid w:val="00CF674B"/>
    <w:rsid w:val="00D00794"/>
    <w:rsid w:val="00D05F05"/>
    <w:rsid w:val="00D06DF7"/>
    <w:rsid w:val="00D14912"/>
    <w:rsid w:val="00D221F2"/>
    <w:rsid w:val="00D24D7C"/>
    <w:rsid w:val="00D25F7F"/>
    <w:rsid w:val="00D27752"/>
    <w:rsid w:val="00D321B9"/>
    <w:rsid w:val="00D337D1"/>
    <w:rsid w:val="00D35EFF"/>
    <w:rsid w:val="00D36057"/>
    <w:rsid w:val="00D423EC"/>
    <w:rsid w:val="00D43C80"/>
    <w:rsid w:val="00D45983"/>
    <w:rsid w:val="00D61567"/>
    <w:rsid w:val="00D61731"/>
    <w:rsid w:val="00D65B13"/>
    <w:rsid w:val="00D70FFD"/>
    <w:rsid w:val="00D72F95"/>
    <w:rsid w:val="00D77F31"/>
    <w:rsid w:val="00D813D1"/>
    <w:rsid w:val="00D9735B"/>
    <w:rsid w:val="00DA0403"/>
    <w:rsid w:val="00DA30AD"/>
    <w:rsid w:val="00DB0D8B"/>
    <w:rsid w:val="00DB1101"/>
    <w:rsid w:val="00DB208F"/>
    <w:rsid w:val="00DB252A"/>
    <w:rsid w:val="00DC0D42"/>
    <w:rsid w:val="00DC31F9"/>
    <w:rsid w:val="00DD3889"/>
    <w:rsid w:val="00DD7D0F"/>
    <w:rsid w:val="00DF5A21"/>
    <w:rsid w:val="00DF7A63"/>
    <w:rsid w:val="00E00223"/>
    <w:rsid w:val="00E16FB7"/>
    <w:rsid w:val="00E3016F"/>
    <w:rsid w:val="00E30E26"/>
    <w:rsid w:val="00E35386"/>
    <w:rsid w:val="00E37EE8"/>
    <w:rsid w:val="00E63728"/>
    <w:rsid w:val="00E65DA0"/>
    <w:rsid w:val="00E746FA"/>
    <w:rsid w:val="00E80DF4"/>
    <w:rsid w:val="00E915F3"/>
    <w:rsid w:val="00E95000"/>
    <w:rsid w:val="00E9557A"/>
    <w:rsid w:val="00EB08EE"/>
    <w:rsid w:val="00EB2342"/>
    <w:rsid w:val="00EC0C0A"/>
    <w:rsid w:val="00EC0E29"/>
    <w:rsid w:val="00EC23B9"/>
    <w:rsid w:val="00EE11F9"/>
    <w:rsid w:val="00EE2FD2"/>
    <w:rsid w:val="00EF0D43"/>
    <w:rsid w:val="00EF195F"/>
    <w:rsid w:val="00EF2522"/>
    <w:rsid w:val="00EF5E41"/>
    <w:rsid w:val="00F019F2"/>
    <w:rsid w:val="00F04AE4"/>
    <w:rsid w:val="00F10D3A"/>
    <w:rsid w:val="00F24684"/>
    <w:rsid w:val="00F317DF"/>
    <w:rsid w:val="00F36887"/>
    <w:rsid w:val="00F44108"/>
    <w:rsid w:val="00F455E5"/>
    <w:rsid w:val="00F47E18"/>
    <w:rsid w:val="00F505C4"/>
    <w:rsid w:val="00F55920"/>
    <w:rsid w:val="00F626D7"/>
    <w:rsid w:val="00F64F48"/>
    <w:rsid w:val="00F80E28"/>
    <w:rsid w:val="00F82580"/>
    <w:rsid w:val="00F84A66"/>
    <w:rsid w:val="00F84B3B"/>
    <w:rsid w:val="00F875AA"/>
    <w:rsid w:val="00F921F6"/>
    <w:rsid w:val="00F97741"/>
    <w:rsid w:val="00FA28D4"/>
    <w:rsid w:val="00FA7132"/>
    <w:rsid w:val="00FB31BF"/>
    <w:rsid w:val="00FB442C"/>
    <w:rsid w:val="00FB6219"/>
    <w:rsid w:val="00FC3EDC"/>
    <w:rsid w:val="00FD63F7"/>
    <w:rsid w:val="00FD7AC1"/>
    <w:rsid w:val="00FE164B"/>
    <w:rsid w:val="00FE3F6F"/>
    <w:rsid w:val="00FE7021"/>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0D378"/>
  <w15:docId w15:val="{5971D717-630B-4CCC-B8A6-F13BE9E0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2B2"/>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2">
    <w:name w:val="heading 2"/>
    <w:basedOn w:val="Normal"/>
    <w:next w:val="Normal"/>
    <w:link w:val="Heading2Char"/>
    <w:semiHidden/>
    <w:unhideWhenUsed/>
    <w:qFormat/>
    <w:locked/>
    <w:rsid w:val="00CB20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625B99"/>
    <w:rPr>
      <w:sz w:val="16"/>
      <w:szCs w:val="16"/>
    </w:rPr>
  </w:style>
  <w:style w:type="paragraph" w:styleId="CommentText">
    <w:name w:val="annotation text"/>
    <w:basedOn w:val="Normal"/>
    <w:link w:val="CommentTextChar"/>
    <w:uiPriority w:val="99"/>
    <w:semiHidden/>
    <w:unhideWhenUsed/>
    <w:rsid w:val="00625B99"/>
    <w:pPr>
      <w:spacing w:line="240" w:lineRule="auto"/>
    </w:pPr>
    <w:rPr>
      <w:sz w:val="20"/>
      <w:szCs w:val="20"/>
    </w:rPr>
  </w:style>
  <w:style w:type="character" w:customStyle="1" w:styleId="CommentTextChar">
    <w:name w:val="Comment Text Char"/>
    <w:basedOn w:val="DefaultParagraphFont"/>
    <w:link w:val="CommentText"/>
    <w:uiPriority w:val="99"/>
    <w:semiHidden/>
    <w:rsid w:val="00625B99"/>
    <w:rPr>
      <w:sz w:val="20"/>
      <w:szCs w:val="20"/>
    </w:rPr>
  </w:style>
  <w:style w:type="paragraph" w:styleId="CommentSubject">
    <w:name w:val="annotation subject"/>
    <w:basedOn w:val="CommentText"/>
    <w:next w:val="CommentText"/>
    <w:link w:val="CommentSubjectChar"/>
    <w:uiPriority w:val="99"/>
    <w:semiHidden/>
    <w:unhideWhenUsed/>
    <w:rsid w:val="00625B99"/>
    <w:rPr>
      <w:b/>
      <w:bCs/>
    </w:rPr>
  </w:style>
  <w:style w:type="character" w:customStyle="1" w:styleId="CommentSubjectChar">
    <w:name w:val="Comment Subject Char"/>
    <w:basedOn w:val="CommentTextChar"/>
    <w:link w:val="CommentSubject"/>
    <w:uiPriority w:val="99"/>
    <w:semiHidden/>
    <w:rsid w:val="00625B99"/>
    <w:rPr>
      <w:b/>
      <w:bCs/>
      <w:sz w:val="20"/>
      <w:szCs w:val="20"/>
    </w:rPr>
  </w:style>
  <w:style w:type="character" w:styleId="FollowedHyperlink">
    <w:name w:val="FollowedHyperlink"/>
    <w:basedOn w:val="DefaultParagraphFont"/>
    <w:uiPriority w:val="99"/>
    <w:semiHidden/>
    <w:unhideWhenUsed/>
    <w:rsid w:val="00C071E0"/>
    <w:rPr>
      <w:color w:val="800080" w:themeColor="followedHyperlink"/>
      <w:u w:val="single"/>
    </w:rPr>
  </w:style>
  <w:style w:type="paragraph" w:customStyle="1" w:styleId="shrm-element-p">
    <w:name w:val="shrm-element-p"/>
    <w:basedOn w:val="Normal"/>
    <w:rsid w:val="006D439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locked/>
    <w:rsid w:val="006D4398"/>
    <w:rPr>
      <w:b/>
      <w:bCs/>
    </w:rPr>
  </w:style>
  <w:style w:type="character" w:customStyle="1" w:styleId="Heading2Char">
    <w:name w:val="Heading 2 Char"/>
    <w:basedOn w:val="DefaultParagraphFont"/>
    <w:link w:val="Heading2"/>
    <w:semiHidden/>
    <w:rsid w:val="00CB202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B06A3B"/>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9F6BDE"/>
  </w:style>
  <w:style w:type="table" w:styleId="TableGrid">
    <w:name w:val="Table Grid"/>
    <w:basedOn w:val="TableNormal"/>
    <w:uiPriority w:val="39"/>
    <w:locked/>
    <w:rsid w:val="0036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6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6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6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91799">
      <w:bodyDiv w:val="1"/>
      <w:marLeft w:val="0"/>
      <w:marRight w:val="0"/>
      <w:marTop w:val="0"/>
      <w:marBottom w:val="0"/>
      <w:divBdr>
        <w:top w:val="none" w:sz="0" w:space="0" w:color="auto"/>
        <w:left w:val="none" w:sz="0" w:space="0" w:color="auto"/>
        <w:bottom w:val="none" w:sz="0" w:space="0" w:color="auto"/>
        <w:right w:val="none" w:sz="0" w:space="0" w:color="auto"/>
      </w:divBdr>
    </w:div>
    <w:div w:id="1213496310">
      <w:bodyDiv w:val="1"/>
      <w:marLeft w:val="0"/>
      <w:marRight w:val="0"/>
      <w:marTop w:val="0"/>
      <w:marBottom w:val="0"/>
      <w:divBdr>
        <w:top w:val="none" w:sz="0" w:space="0" w:color="auto"/>
        <w:left w:val="none" w:sz="0" w:space="0" w:color="auto"/>
        <w:bottom w:val="none" w:sz="0" w:space="0" w:color="auto"/>
        <w:right w:val="none" w:sz="0" w:space="0" w:color="auto"/>
      </w:divBdr>
    </w:div>
    <w:div w:id="1562524044">
      <w:bodyDiv w:val="1"/>
      <w:marLeft w:val="0"/>
      <w:marRight w:val="0"/>
      <w:marTop w:val="0"/>
      <w:marBottom w:val="0"/>
      <w:divBdr>
        <w:top w:val="none" w:sz="0" w:space="0" w:color="auto"/>
        <w:left w:val="none" w:sz="0" w:space="0" w:color="auto"/>
        <w:bottom w:val="none" w:sz="0" w:space="0" w:color="auto"/>
        <w:right w:val="none" w:sz="0" w:space="0" w:color="auto"/>
      </w:divBdr>
    </w:div>
    <w:div w:id="20809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225A-1819-412E-9361-9471411E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Swan</dc:creator>
  <cp:keywords/>
  <dc:description/>
  <cp:lastModifiedBy>Parke,Scott</cp:lastModifiedBy>
  <cp:revision>5</cp:revision>
  <cp:lastPrinted>2020-11-02T15:45:00Z</cp:lastPrinted>
  <dcterms:created xsi:type="dcterms:W3CDTF">2022-05-18T16:17:00Z</dcterms:created>
  <dcterms:modified xsi:type="dcterms:W3CDTF">2022-06-10T14:28:00Z</dcterms:modified>
</cp:coreProperties>
</file>